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9D5C" w14:textId="77777777" w:rsidR="009F0520" w:rsidRPr="009F0520" w:rsidRDefault="009F0520" w:rsidP="002F4054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  <w:r w:rsidRPr="009F0520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Joniškio r. Skaistgirio gimnazijos</w:t>
      </w:r>
      <w:r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__</w:t>
      </w:r>
      <w:r w:rsidR="00A37DF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65699FD2" w14:textId="77777777" w:rsidR="009F0520" w:rsidRPr="009F0520" w:rsidRDefault="009F0520" w:rsidP="002F4054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 įstaigos pavadinimas)</w:t>
      </w:r>
    </w:p>
    <w:p w14:paraId="20252D7B" w14:textId="77777777" w:rsidR="009F0520" w:rsidRPr="009F0520" w:rsidRDefault="00A37DFA" w:rsidP="002F4054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</w:t>
      </w:r>
      <w:r w:rsid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9F0520"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</w:t>
      </w:r>
      <w:r w:rsidR="009F0520" w:rsidRPr="00A37DF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Edita </w:t>
      </w:r>
      <w:proofErr w:type="spellStart"/>
      <w:r w:rsidR="009F0520" w:rsidRPr="00A37DF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Aukselienė</w:t>
      </w:r>
      <w:proofErr w:type="spellEnd"/>
      <w:r w:rsidR="009F0520"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p w14:paraId="4D4E9AA1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 įstaigos vadovo vardas ir pavardė)</w:t>
      </w:r>
    </w:p>
    <w:p w14:paraId="5B8EEF40" w14:textId="0FA0F4E0" w:rsidR="009F0520" w:rsidRPr="009F0520" w:rsidRDefault="000C3107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2025</w:t>
      </w:r>
      <w:r w:rsidR="000C62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F0520"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ATASKAITA</w:t>
      </w:r>
    </w:p>
    <w:p w14:paraId="157D3F26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EC4091" w14:textId="6486E384" w:rsidR="009F0520" w:rsidRPr="009F0520" w:rsidRDefault="00E33058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202</w:t>
      </w:r>
      <w:r w:rsidR="000C310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6</w:t>
      </w:r>
      <w:r w:rsidR="002C6B1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-02</w:t>
      </w:r>
      <w:r w:rsidR="00A37DFA" w:rsidRPr="00A37DF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-</w:t>
      </w:r>
      <w:r w:rsidR="00AD60BB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 </w:t>
      </w:r>
      <w:r w:rsidR="000E27C0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="009F0520"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_______</w:t>
      </w:r>
      <w:r w:rsidR="00A37DF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  <w:r w:rsidR="009F0520"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 </w:t>
      </w:r>
    </w:p>
    <w:p w14:paraId="0275B127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4"/>
          <w:szCs w:val="20"/>
          <w:lang w:eastAsia="lt-LT"/>
        </w:rPr>
        <w:t>(data)</w:t>
      </w:r>
    </w:p>
    <w:p w14:paraId="7819DAAA" w14:textId="77777777" w:rsidR="009F0520" w:rsidRPr="009F0520" w:rsidRDefault="009F0520" w:rsidP="002F4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 w:rsidR="00A37DFA" w:rsidRPr="00A37DF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Joniškis</w:t>
      </w:r>
      <w:r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</w:p>
    <w:p w14:paraId="12E6ABA0" w14:textId="77777777" w:rsidR="009F0520" w:rsidRPr="009F0520" w:rsidRDefault="009F0520" w:rsidP="002F4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4"/>
          <w:szCs w:val="20"/>
          <w:lang w:eastAsia="lt-LT"/>
        </w:rPr>
        <w:t>(sudarymo vieta)</w:t>
      </w:r>
    </w:p>
    <w:p w14:paraId="3652C7A8" w14:textId="3DD9A92B" w:rsid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623B9975" w14:textId="77777777" w:rsidR="00E050D6" w:rsidRPr="009F0520" w:rsidRDefault="00E050D6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0C24A28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58A39701" w14:textId="324A93BA" w:rsid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STRATEGINIO PLANO IR METINIO VEIKLOS PLANO ĮGYVENDINIMAS</w:t>
      </w:r>
    </w:p>
    <w:p w14:paraId="72121E4F" w14:textId="77777777" w:rsidR="002C6B18" w:rsidRPr="009F0520" w:rsidRDefault="002C6B18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6E4DD3A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3"/>
      </w:tblGrid>
      <w:tr w:rsidR="009F0520" w:rsidRPr="009F0520" w14:paraId="3261E63A" w14:textId="77777777" w:rsidTr="00173892">
        <w:tc>
          <w:tcPr>
            <w:tcW w:w="9775" w:type="dxa"/>
          </w:tcPr>
          <w:p w14:paraId="6507C812" w14:textId="070AB218" w:rsid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14:paraId="08CE9918" w14:textId="61565BF9" w:rsidR="00A37DFA" w:rsidRPr="003B76F9" w:rsidRDefault="000E0895" w:rsidP="00991F34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34">
              <w:rPr>
                <w:rFonts w:ascii="Times New Roman" w:hAnsi="Times New Roman" w:cs="Times New Roman"/>
                <w:sz w:val="24"/>
                <w:szCs w:val="24"/>
              </w:rPr>
              <w:t xml:space="preserve">Joniškio r. Skaistgirio gimnazijos </w:t>
            </w:r>
            <w:r w:rsidR="000C6249" w:rsidRPr="0099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2024–2026 strateginė kryptis –  kokybiškas </w:t>
            </w:r>
            <w:r w:rsidR="00991F34">
              <w:rPr>
                <w:rFonts w:ascii="Times New Roman" w:eastAsia="Calibri" w:hAnsi="Times New Roman" w:cs="Times New Roman"/>
                <w:sz w:val="24"/>
                <w:szCs w:val="24"/>
              </w:rPr>
              <w:t>ugdymas(</w:t>
            </w:r>
            <w:proofErr w:type="spellStart"/>
            <w:r w:rsidR="00991F34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proofErr w:type="spellEnd"/>
            <w:r w:rsidR="0099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kiekvienam mokiniui. </w:t>
            </w:r>
            <w:r w:rsidR="000C6249" w:rsidRPr="0099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D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</w:t>
            </w:r>
            <w:r w:rsidR="003214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E330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</w:t>
            </w:r>
          </w:p>
          <w:p w14:paraId="78D3E730" w14:textId="3D40986E" w:rsidR="00A37DFA" w:rsidRPr="003B76F9" w:rsidRDefault="003E072E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</w:t>
            </w:r>
            <w:r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r. Skaistgirio gimnazijos 20</w:t>
            </w:r>
            <w:r w:rsidR="00D4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202</w:t>
            </w:r>
            <w:r w:rsidR="00D4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metų strateginio veiklos plano ir 202</w:t>
            </w:r>
            <w:r w:rsidR="00570C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metų veiklos </w:t>
            </w:r>
            <w:r w:rsidR="00072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nimo rodikliai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7459027D" w14:textId="30357E99" w:rsidR="006771EB" w:rsidRPr="003B76F9" w:rsidRDefault="003B76F9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</w:t>
            </w:r>
            <w:r w:rsid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</w:t>
            </w:r>
            <w:r w:rsidR="00AA3223"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Pasiekimai ir pažanga</w:t>
            </w:r>
            <w:r w:rsidR="006771EB" w:rsidRPr="003B7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55136C43" w14:textId="6FE1017E" w:rsidR="00F217DD" w:rsidRDefault="004E5277" w:rsidP="009064BE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67C20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1-4 klasių ir 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klasių mokinių </w:t>
            </w:r>
            <w:r w:rsidR="003D64EC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mokymosi pasiekimai </w:t>
            </w:r>
            <w:r w:rsidR="00E3737B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išliko </w:t>
            </w:r>
            <w:r w:rsidR="003D64EC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tolygūs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D64EC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D64EC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-202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802A9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776912E" w14:textId="1A9B5B8A" w:rsidR="004E5277" w:rsidRPr="00F217DD" w:rsidRDefault="008802A9" w:rsidP="00F21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m. m. </w:t>
            </w:r>
            <w:r w:rsidR="00467C20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pasiekimams;</w:t>
            </w:r>
          </w:p>
          <w:p w14:paraId="4BB548DD" w14:textId="77777777" w:rsidR="00467C20" w:rsidRDefault="00E3737B" w:rsidP="00B03281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pažangumas – </w:t>
            </w:r>
            <w:r w:rsidR="00467C20" w:rsidRP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97,97</w:t>
            </w:r>
            <w:r w:rsid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41315" w:rsidRPr="00D056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proc.</w:t>
            </w:r>
            <w:r w:rsid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 mokinys, dėl mokyklos nelankymo ir</w:t>
            </w:r>
          </w:p>
          <w:p w14:paraId="62FD47B0" w14:textId="2154820D" w:rsidR="00C41315" w:rsidRDefault="00467C20" w:rsidP="0046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nesimokymo, paliktas kartoti kurso)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420DFE18" w14:textId="521C371A" w:rsidR="00AC38CF" w:rsidRDefault="00AC38CF" w:rsidP="00AC38CF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NMP patikrinimo rezultatai:</w:t>
            </w:r>
          </w:p>
          <w:p w14:paraId="1F7ACFB7" w14:textId="42FACECB" w:rsidR="00AC38CF" w:rsidRDefault="00AC38CF" w:rsidP="00AC38CF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klasė:</w:t>
            </w:r>
          </w:p>
          <w:tbl>
            <w:tblPr>
              <w:tblW w:w="79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126"/>
              <w:gridCol w:w="3119"/>
            </w:tblGrid>
            <w:tr w:rsidR="00F217DD" w:rsidRPr="00F217DD" w14:paraId="4B9B5014" w14:textId="77777777" w:rsidTr="00AC38CF">
              <w:trPr>
                <w:trHeight w:val="755"/>
                <w:jc w:val="center"/>
              </w:trPr>
              <w:tc>
                <w:tcPr>
                  <w:tcW w:w="2694" w:type="dxa"/>
                </w:tcPr>
                <w:p w14:paraId="395FB72C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bookmarkStart w:id="0" w:name="_Hlk80293200"/>
                  <w:r w:rsidRPr="00F217D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KLASĖ</w:t>
                  </w:r>
                </w:p>
              </w:tc>
              <w:tc>
                <w:tcPr>
                  <w:tcW w:w="2126" w:type="dxa"/>
                </w:tcPr>
                <w:p w14:paraId="2802D945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Surinktų taškų vidurkis</w:t>
                  </w:r>
                </w:p>
              </w:tc>
              <w:tc>
                <w:tcPr>
                  <w:tcW w:w="3119" w:type="dxa"/>
                </w:tcPr>
                <w:p w14:paraId="1055EE15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Rezultatų procentinis vidurkis</w:t>
                  </w:r>
                </w:p>
              </w:tc>
            </w:tr>
            <w:tr w:rsidR="00F217DD" w:rsidRPr="00F217DD" w14:paraId="25FEB08B" w14:textId="77777777" w:rsidTr="00AC38CF">
              <w:trPr>
                <w:trHeight w:val="371"/>
                <w:jc w:val="center"/>
              </w:trPr>
              <w:tc>
                <w:tcPr>
                  <w:tcW w:w="2694" w:type="dxa"/>
                </w:tcPr>
                <w:p w14:paraId="205BEECD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Matematika </w:t>
                  </w:r>
                </w:p>
              </w:tc>
              <w:tc>
                <w:tcPr>
                  <w:tcW w:w="2126" w:type="dxa"/>
                </w:tcPr>
                <w:p w14:paraId="01E4F8A8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21,73 (iš 30)</w:t>
                  </w:r>
                </w:p>
              </w:tc>
              <w:tc>
                <w:tcPr>
                  <w:tcW w:w="3119" w:type="dxa"/>
                </w:tcPr>
                <w:p w14:paraId="4823F1C3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72,4%</w:t>
                  </w:r>
                </w:p>
              </w:tc>
            </w:tr>
            <w:tr w:rsidR="00F217DD" w:rsidRPr="00F217DD" w14:paraId="7C152606" w14:textId="77777777" w:rsidTr="00AC38CF">
              <w:trPr>
                <w:trHeight w:val="381"/>
                <w:jc w:val="center"/>
              </w:trPr>
              <w:tc>
                <w:tcPr>
                  <w:tcW w:w="2694" w:type="dxa"/>
                </w:tcPr>
                <w:p w14:paraId="36C781CA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Lietuvių k. ir literatūra (Skaitymas)</w:t>
                  </w:r>
                </w:p>
              </w:tc>
              <w:tc>
                <w:tcPr>
                  <w:tcW w:w="2126" w:type="dxa"/>
                </w:tcPr>
                <w:p w14:paraId="1ECAEC31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16,91 (iš 25)</w:t>
                  </w:r>
                </w:p>
              </w:tc>
              <w:tc>
                <w:tcPr>
                  <w:tcW w:w="3119" w:type="dxa"/>
                </w:tcPr>
                <w:p w14:paraId="69D3C40D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67,6%</w:t>
                  </w:r>
                </w:p>
              </w:tc>
            </w:tr>
          </w:tbl>
          <w:bookmarkEnd w:id="0"/>
          <w:p w14:paraId="2ADC1C09" w14:textId="350664AC" w:rsidR="00AC38CF" w:rsidRDefault="00AC38CF" w:rsidP="00AC38CF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 klasė: </w:t>
            </w:r>
          </w:p>
          <w:tbl>
            <w:tblPr>
              <w:tblW w:w="79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126"/>
              <w:gridCol w:w="3119"/>
            </w:tblGrid>
            <w:tr w:rsidR="00F217DD" w:rsidRPr="00F217DD" w14:paraId="466590B5" w14:textId="77777777" w:rsidTr="00AC38CF">
              <w:trPr>
                <w:trHeight w:val="752"/>
                <w:jc w:val="center"/>
              </w:trPr>
              <w:tc>
                <w:tcPr>
                  <w:tcW w:w="2694" w:type="dxa"/>
                </w:tcPr>
                <w:p w14:paraId="3919124C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 KLASĖ</w:t>
                  </w:r>
                </w:p>
              </w:tc>
              <w:tc>
                <w:tcPr>
                  <w:tcW w:w="2126" w:type="dxa"/>
                </w:tcPr>
                <w:p w14:paraId="11DFB8B1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Surinktų taškų vidurkis</w:t>
                  </w:r>
                </w:p>
              </w:tc>
              <w:tc>
                <w:tcPr>
                  <w:tcW w:w="3119" w:type="dxa"/>
                </w:tcPr>
                <w:p w14:paraId="4EBD11ED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Rezultatų procentinis vidurkis</w:t>
                  </w:r>
                </w:p>
              </w:tc>
            </w:tr>
            <w:tr w:rsidR="00F217DD" w:rsidRPr="00F217DD" w14:paraId="4882140C" w14:textId="77777777" w:rsidTr="00AC38CF">
              <w:trPr>
                <w:trHeight w:val="369"/>
                <w:jc w:val="center"/>
              </w:trPr>
              <w:tc>
                <w:tcPr>
                  <w:tcW w:w="2694" w:type="dxa"/>
                </w:tcPr>
                <w:p w14:paraId="416D40E7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Matematika </w:t>
                  </w:r>
                </w:p>
              </w:tc>
              <w:tc>
                <w:tcPr>
                  <w:tcW w:w="2126" w:type="dxa"/>
                </w:tcPr>
                <w:p w14:paraId="175FACE5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17,64 (iš 40)</w:t>
                  </w:r>
                </w:p>
              </w:tc>
              <w:tc>
                <w:tcPr>
                  <w:tcW w:w="3119" w:type="dxa"/>
                </w:tcPr>
                <w:p w14:paraId="4C7891E6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44,1%</w:t>
                  </w:r>
                </w:p>
              </w:tc>
            </w:tr>
            <w:tr w:rsidR="00F217DD" w:rsidRPr="00F217DD" w14:paraId="1282C3CD" w14:textId="77777777" w:rsidTr="00AC38CF">
              <w:trPr>
                <w:trHeight w:val="379"/>
                <w:jc w:val="center"/>
              </w:trPr>
              <w:tc>
                <w:tcPr>
                  <w:tcW w:w="2694" w:type="dxa"/>
                </w:tcPr>
                <w:p w14:paraId="4147F4FD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Lietuvių k. ir literatūra (Skaitymas)</w:t>
                  </w:r>
                </w:p>
              </w:tc>
              <w:tc>
                <w:tcPr>
                  <w:tcW w:w="2126" w:type="dxa"/>
                </w:tcPr>
                <w:p w14:paraId="008E6595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29,82 (iš 40)</w:t>
                  </w:r>
                </w:p>
              </w:tc>
              <w:tc>
                <w:tcPr>
                  <w:tcW w:w="3119" w:type="dxa"/>
                </w:tcPr>
                <w:p w14:paraId="71DBA62B" w14:textId="77777777" w:rsidR="00AC38CF" w:rsidRPr="00F217DD" w:rsidRDefault="00AC38CF" w:rsidP="00AC38CF">
                  <w:pPr>
                    <w:spacing w:after="0" w:line="360" w:lineRule="auto"/>
                    <w:ind w:right="221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217D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74,5%</w:t>
                  </w:r>
                </w:p>
              </w:tc>
            </w:tr>
          </w:tbl>
          <w:p w14:paraId="34401636" w14:textId="77777777" w:rsidR="00467C20" w:rsidRDefault="00467C20" w:rsidP="00467C20">
            <w:pPr>
              <w:pStyle w:val="Sraopastraipa"/>
              <w:numPr>
                <w:ilvl w:val="1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PUP patikrinimo rezultatai:</w:t>
            </w:r>
          </w:p>
          <w:p w14:paraId="029E44BE" w14:textId="4EFB586F" w:rsidR="00467C20" w:rsidRDefault="00467C20" w:rsidP="007E0B06">
            <w:pPr>
              <w:pStyle w:val="Sraopastraipa"/>
              <w:numPr>
                <w:ilvl w:val="2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ietuvių kalba</w:t>
            </w:r>
            <w:r w:rsidRP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literatūra: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366"/>
              <w:gridCol w:w="1550"/>
              <w:gridCol w:w="1291"/>
              <w:gridCol w:w="2210"/>
            </w:tblGrid>
            <w:tr w:rsidR="007E0B06" w:rsidRPr="007E0B06" w14:paraId="0629180E" w14:textId="77777777" w:rsidTr="007E0B06">
              <w:trPr>
                <w:jc w:val="center"/>
              </w:trPr>
              <w:tc>
                <w:tcPr>
                  <w:tcW w:w="1483" w:type="dxa"/>
                </w:tcPr>
                <w:p w14:paraId="4B997564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Aukštesnysis lygis (9-10)</w:t>
                  </w:r>
                </w:p>
              </w:tc>
              <w:tc>
                <w:tcPr>
                  <w:tcW w:w="1366" w:type="dxa"/>
                </w:tcPr>
                <w:p w14:paraId="593969E6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Pagrindinis lygis (7-8)</w:t>
                  </w:r>
                </w:p>
              </w:tc>
              <w:tc>
                <w:tcPr>
                  <w:tcW w:w="1550" w:type="dxa"/>
                </w:tcPr>
                <w:p w14:paraId="0AA07DF7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Patenkinamas lygis (5-6)</w:t>
                  </w:r>
                </w:p>
              </w:tc>
              <w:tc>
                <w:tcPr>
                  <w:tcW w:w="1291" w:type="dxa"/>
                </w:tcPr>
                <w:p w14:paraId="4A0D254D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Slenkstinis lygis (4)</w:t>
                  </w:r>
                </w:p>
              </w:tc>
              <w:tc>
                <w:tcPr>
                  <w:tcW w:w="2210" w:type="dxa"/>
                </w:tcPr>
                <w:p w14:paraId="755CDA21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Nepatenkinamas lygis (1-3)</w:t>
                  </w:r>
                </w:p>
              </w:tc>
            </w:tr>
            <w:tr w:rsidR="007E0B06" w:rsidRPr="007E0B06" w14:paraId="77B592CE" w14:textId="77777777" w:rsidTr="007E0B06">
              <w:trPr>
                <w:jc w:val="center"/>
              </w:trPr>
              <w:tc>
                <w:tcPr>
                  <w:tcW w:w="1483" w:type="dxa"/>
                </w:tcPr>
                <w:p w14:paraId="20D57955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</w:tcPr>
                <w:p w14:paraId="389C692D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14,28</w:t>
                  </w:r>
                </w:p>
              </w:tc>
              <w:tc>
                <w:tcPr>
                  <w:tcW w:w="1550" w:type="dxa"/>
                </w:tcPr>
                <w:p w14:paraId="637BBF22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21,44</w:t>
                  </w:r>
                </w:p>
              </w:tc>
              <w:tc>
                <w:tcPr>
                  <w:tcW w:w="1291" w:type="dxa"/>
                </w:tcPr>
                <w:p w14:paraId="1D6068C0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10" w:type="dxa"/>
                </w:tcPr>
                <w:p w14:paraId="169F48B9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14,28</w:t>
                  </w:r>
                </w:p>
              </w:tc>
            </w:tr>
          </w:tbl>
          <w:p w14:paraId="1B7C675A" w14:textId="77777777" w:rsidR="007E0B06" w:rsidRDefault="007E0B06" w:rsidP="007E0B06">
            <w:pPr>
              <w:pStyle w:val="Sraopastraipa"/>
              <w:spacing w:after="0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372E1CD" w14:textId="05867314" w:rsidR="005F744F" w:rsidRDefault="00467C20" w:rsidP="007E0B06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7C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Matematika: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559"/>
              <w:gridCol w:w="1701"/>
              <w:gridCol w:w="1418"/>
              <w:gridCol w:w="1816"/>
            </w:tblGrid>
            <w:tr w:rsidR="007E0B06" w:rsidRPr="007E0B06" w14:paraId="05FFAA9E" w14:textId="77777777" w:rsidTr="007E0B06">
              <w:trPr>
                <w:jc w:val="center"/>
              </w:trPr>
              <w:tc>
                <w:tcPr>
                  <w:tcW w:w="1701" w:type="dxa"/>
                </w:tcPr>
                <w:p w14:paraId="12EC2089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Aukštesnysis lygis (9-10)</w:t>
                  </w:r>
                </w:p>
              </w:tc>
              <w:tc>
                <w:tcPr>
                  <w:tcW w:w="1559" w:type="dxa"/>
                </w:tcPr>
                <w:p w14:paraId="07A8E344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Pagrindinis lygis (7-8)</w:t>
                  </w:r>
                </w:p>
              </w:tc>
              <w:tc>
                <w:tcPr>
                  <w:tcW w:w="1701" w:type="dxa"/>
                </w:tcPr>
                <w:p w14:paraId="752363B8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Patenkinamas lygis (5-6)</w:t>
                  </w:r>
                </w:p>
              </w:tc>
              <w:tc>
                <w:tcPr>
                  <w:tcW w:w="1418" w:type="dxa"/>
                </w:tcPr>
                <w:p w14:paraId="69B576A3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Slenkstinis lygis (4)</w:t>
                  </w:r>
                </w:p>
              </w:tc>
              <w:tc>
                <w:tcPr>
                  <w:tcW w:w="1816" w:type="dxa"/>
                </w:tcPr>
                <w:p w14:paraId="71954186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Nepatenkinamas lygis (1-3)</w:t>
                  </w:r>
                </w:p>
              </w:tc>
            </w:tr>
            <w:tr w:rsidR="007E0B06" w:rsidRPr="007E0B06" w14:paraId="72ACBE25" w14:textId="77777777" w:rsidTr="007E0B06">
              <w:trPr>
                <w:jc w:val="center"/>
              </w:trPr>
              <w:tc>
                <w:tcPr>
                  <w:tcW w:w="1701" w:type="dxa"/>
                </w:tcPr>
                <w:p w14:paraId="3C412978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2AE0B1AB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7,14</w:t>
                  </w:r>
                </w:p>
              </w:tc>
              <w:tc>
                <w:tcPr>
                  <w:tcW w:w="1701" w:type="dxa"/>
                </w:tcPr>
                <w:p w14:paraId="090CB522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71,44</w:t>
                  </w:r>
                </w:p>
              </w:tc>
              <w:tc>
                <w:tcPr>
                  <w:tcW w:w="1418" w:type="dxa"/>
                </w:tcPr>
                <w:p w14:paraId="478D7BD2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7,14</w:t>
                  </w:r>
                </w:p>
              </w:tc>
              <w:tc>
                <w:tcPr>
                  <w:tcW w:w="1816" w:type="dxa"/>
                </w:tcPr>
                <w:p w14:paraId="19D3F00C" w14:textId="77777777" w:rsidR="007E0B06" w:rsidRPr="007E0B06" w:rsidRDefault="007E0B06" w:rsidP="007E0B06">
                  <w:pPr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B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14,28</w:t>
                  </w:r>
                </w:p>
              </w:tc>
            </w:tr>
          </w:tbl>
          <w:p w14:paraId="40852C04" w14:textId="14BFE0FD" w:rsidR="003909B6" w:rsidRDefault="00C4419F" w:rsidP="00B03281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9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Vidurinio ugdymo programą </w:t>
            </w:r>
            <w:r w:rsidR="00AC3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baigė 19</w:t>
            </w:r>
            <w:r w:rsidRPr="003909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abiturientų</w:t>
            </w:r>
            <w:r w:rsidR="002837BC" w:rsidRPr="003909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100 proc.</w:t>
            </w:r>
          </w:p>
          <w:p w14:paraId="4A0FFF3B" w14:textId="2E59CB87" w:rsidR="00AC38CF" w:rsidRDefault="00AC38CF" w:rsidP="00B03281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2023-2024 m.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ir 2024-2025 m.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VBE įvertinimų palyginimas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9"/>
              <w:gridCol w:w="1001"/>
              <w:gridCol w:w="818"/>
              <w:gridCol w:w="956"/>
              <w:gridCol w:w="884"/>
              <w:gridCol w:w="896"/>
              <w:gridCol w:w="863"/>
              <w:gridCol w:w="814"/>
              <w:gridCol w:w="890"/>
              <w:gridCol w:w="736"/>
            </w:tblGrid>
            <w:tr w:rsidR="00AC38CF" w:rsidRPr="000C5A94" w14:paraId="70C8D39D" w14:textId="77777777" w:rsidTr="009064BE">
              <w:tc>
                <w:tcPr>
                  <w:tcW w:w="1116" w:type="dxa"/>
                  <w:vMerge w:val="restart"/>
                </w:tcPr>
                <w:p w14:paraId="07CD8F9E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8472" w:type="dxa"/>
                  <w:gridSpan w:val="9"/>
                  <w:hideMark/>
                </w:tcPr>
                <w:p w14:paraId="740B4E54" w14:textId="77777777" w:rsidR="00AC38CF" w:rsidRPr="000C5A94" w:rsidRDefault="00AC38CF" w:rsidP="00AC3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lt-LT"/>
                    </w:rPr>
                    <w:t xml:space="preserve">VBE </w:t>
                  </w:r>
                  <w:proofErr w:type="spellStart"/>
                  <w:r w:rsidRPr="000C5A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lt-LT"/>
                    </w:rPr>
                    <w:t>įvertinimų</w:t>
                  </w:r>
                  <w:proofErr w:type="spellEnd"/>
                  <w:r w:rsidRPr="000C5A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lt-LT"/>
                    </w:rPr>
                    <w:t xml:space="preserve"> </w:t>
                  </w:r>
                  <w:proofErr w:type="spellStart"/>
                  <w:r w:rsidRPr="000C5A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lt-LT"/>
                    </w:rPr>
                    <w:t>vidurkiai</w:t>
                  </w:r>
                  <w:proofErr w:type="spellEnd"/>
                </w:p>
              </w:tc>
            </w:tr>
            <w:tr w:rsidR="00AC38CF" w:rsidRPr="000C5A94" w14:paraId="36D16FBD" w14:textId="77777777" w:rsidTr="00F217DD">
              <w:trPr>
                <w:cantSplit/>
                <w:trHeight w:val="1552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6B2BD7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3" w:type="dxa"/>
                  <w:textDirection w:val="btLr"/>
                  <w:hideMark/>
                </w:tcPr>
                <w:p w14:paraId="217DB00C" w14:textId="7777777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Lietuvių</w:t>
                  </w:r>
                  <w:proofErr w:type="spellEnd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 xml:space="preserve"> k. </w:t>
                  </w:r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>i</w:t>
                  </w:r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 xml:space="preserve">r </w:t>
                  </w: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literatūra</w:t>
                  </w:r>
                  <w:proofErr w:type="spellEnd"/>
                </w:p>
              </w:tc>
              <w:tc>
                <w:tcPr>
                  <w:tcW w:w="878" w:type="dxa"/>
                  <w:textDirection w:val="btLr"/>
                  <w:hideMark/>
                </w:tcPr>
                <w:p w14:paraId="6DD78723" w14:textId="7777777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Anglų</w:t>
                  </w:r>
                  <w:proofErr w:type="spellEnd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 xml:space="preserve"> k.</w:t>
                  </w:r>
                </w:p>
              </w:tc>
              <w:tc>
                <w:tcPr>
                  <w:tcW w:w="1022" w:type="dxa"/>
                  <w:textDirection w:val="btLr"/>
                  <w:hideMark/>
                </w:tcPr>
                <w:p w14:paraId="37C0FDF8" w14:textId="50C79BF3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Matematika</w:t>
                  </w:r>
                  <w:proofErr w:type="spellEnd"/>
                </w:p>
              </w:tc>
              <w:tc>
                <w:tcPr>
                  <w:tcW w:w="924" w:type="dxa"/>
                  <w:textDirection w:val="btLr"/>
                  <w:hideMark/>
                </w:tcPr>
                <w:p w14:paraId="01DBE9B7" w14:textId="7777777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Istorija</w:t>
                  </w:r>
                  <w:proofErr w:type="spellEnd"/>
                </w:p>
              </w:tc>
              <w:tc>
                <w:tcPr>
                  <w:tcW w:w="941" w:type="dxa"/>
                  <w:textDirection w:val="btLr"/>
                  <w:hideMark/>
                </w:tcPr>
                <w:p w14:paraId="17132567" w14:textId="14B6971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Geografija</w:t>
                  </w:r>
                  <w:proofErr w:type="spellEnd"/>
                </w:p>
              </w:tc>
              <w:tc>
                <w:tcPr>
                  <w:tcW w:w="944" w:type="dxa"/>
                  <w:textDirection w:val="btLr"/>
                  <w:hideMark/>
                </w:tcPr>
                <w:p w14:paraId="7E42390C" w14:textId="3BCF10B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Biologija</w:t>
                  </w:r>
                  <w:proofErr w:type="spellEnd"/>
                </w:p>
              </w:tc>
              <w:tc>
                <w:tcPr>
                  <w:tcW w:w="878" w:type="dxa"/>
                  <w:textDirection w:val="btLr"/>
                  <w:hideMark/>
                </w:tcPr>
                <w:p w14:paraId="4D938276" w14:textId="7777777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Fizika</w:t>
                  </w:r>
                  <w:proofErr w:type="spellEnd"/>
                </w:p>
              </w:tc>
              <w:tc>
                <w:tcPr>
                  <w:tcW w:w="1030" w:type="dxa"/>
                  <w:textDirection w:val="btLr"/>
                  <w:hideMark/>
                </w:tcPr>
                <w:p w14:paraId="2F00C182" w14:textId="7777777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proofErr w:type="spellStart"/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Chemija</w:t>
                  </w:r>
                  <w:proofErr w:type="spellEnd"/>
                </w:p>
              </w:tc>
              <w:tc>
                <w:tcPr>
                  <w:tcW w:w="772" w:type="dxa"/>
                  <w:textDirection w:val="btLr"/>
                  <w:hideMark/>
                </w:tcPr>
                <w:p w14:paraId="4B0C6D7F" w14:textId="77777777" w:rsidR="00AC38CF" w:rsidRPr="00F217DD" w:rsidRDefault="00AC38CF" w:rsidP="00F217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</w:pPr>
                  <w:r w:rsidRPr="00F21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lt-LT"/>
                    </w:rPr>
                    <w:t>IT</w:t>
                  </w:r>
                </w:p>
              </w:tc>
            </w:tr>
            <w:tr w:rsidR="00AC38CF" w:rsidRPr="000C5A94" w14:paraId="143361F9" w14:textId="77777777" w:rsidTr="009064BE">
              <w:tc>
                <w:tcPr>
                  <w:tcW w:w="1116" w:type="dxa"/>
                </w:tcPr>
                <w:p w14:paraId="1BB86DE5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2023-2024</w:t>
                  </w:r>
                </w:p>
              </w:tc>
              <w:tc>
                <w:tcPr>
                  <w:tcW w:w="1083" w:type="dxa"/>
                </w:tcPr>
                <w:p w14:paraId="0D5CA191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57,43</w:t>
                  </w:r>
                </w:p>
              </w:tc>
              <w:tc>
                <w:tcPr>
                  <w:tcW w:w="878" w:type="dxa"/>
                </w:tcPr>
                <w:p w14:paraId="35AEF412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66,7</w:t>
                  </w:r>
                </w:p>
              </w:tc>
              <w:tc>
                <w:tcPr>
                  <w:tcW w:w="1022" w:type="dxa"/>
                </w:tcPr>
                <w:p w14:paraId="13D61974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31,29</w:t>
                  </w:r>
                </w:p>
              </w:tc>
              <w:tc>
                <w:tcPr>
                  <w:tcW w:w="924" w:type="dxa"/>
                </w:tcPr>
                <w:p w14:paraId="179B327D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49,0</w:t>
                  </w:r>
                </w:p>
              </w:tc>
              <w:tc>
                <w:tcPr>
                  <w:tcW w:w="941" w:type="dxa"/>
                </w:tcPr>
                <w:p w14:paraId="37EC937E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54,3</w:t>
                  </w:r>
                </w:p>
              </w:tc>
              <w:tc>
                <w:tcPr>
                  <w:tcW w:w="944" w:type="dxa"/>
                </w:tcPr>
                <w:p w14:paraId="09E31774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53,0</w:t>
                  </w:r>
                </w:p>
              </w:tc>
              <w:tc>
                <w:tcPr>
                  <w:tcW w:w="878" w:type="dxa"/>
                </w:tcPr>
                <w:p w14:paraId="680765F9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44,0</w:t>
                  </w:r>
                </w:p>
              </w:tc>
              <w:tc>
                <w:tcPr>
                  <w:tcW w:w="1030" w:type="dxa"/>
                </w:tcPr>
                <w:p w14:paraId="7EE0016E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  <w:tc>
                <w:tcPr>
                  <w:tcW w:w="772" w:type="dxa"/>
                </w:tcPr>
                <w:p w14:paraId="72A3E274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56,0</w:t>
                  </w:r>
                </w:p>
              </w:tc>
            </w:tr>
            <w:tr w:rsidR="00AC38CF" w:rsidRPr="000C5A94" w14:paraId="3837DEDB" w14:textId="77777777" w:rsidTr="009064BE">
              <w:tc>
                <w:tcPr>
                  <w:tcW w:w="1116" w:type="dxa"/>
                </w:tcPr>
                <w:p w14:paraId="12423B3E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2024-2025</w:t>
                  </w:r>
                </w:p>
              </w:tc>
              <w:tc>
                <w:tcPr>
                  <w:tcW w:w="1083" w:type="dxa"/>
                </w:tcPr>
                <w:p w14:paraId="11E76C54" w14:textId="668E82A3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57,5 </w:t>
                  </w:r>
                </w:p>
                <w:p w14:paraId="76338BD5" w14:textId="02E6705E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878" w:type="dxa"/>
                </w:tcPr>
                <w:p w14:paraId="328868DC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71,6</w:t>
                  </w:r>
                </w:p>
              </w:tc>
              <w:tc>
                <w:tcPr>
                  <w:tcW w:w="1022" w:type="dxa"/>
                </w:tcPr>
                <w:p w14:paraId="362B8AC7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39,3 </w:t>
                  </w:r>
                </w:p>
              </w:tc>
              <w:tc>
                <w:tcPr>
                  <w:tcW w:w="924" w:type="dxa"/>
                </w:tcPr>
                <w:p w14:paraId="3F77B961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67,5</w:t>
                  </w:r>
                </w:p>
              </w:tc>
              <w:tc>
                <w:tcPr>
                  <w:tcW w:w="941" w:type="dxa"/>
                </w:tcPr>
                <w:p w14:paraId="6F0F83D8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74,6</w:t>
                  </w:r>
                </w:p>
              </w:tc>
              <w:tc>
                <w:tcPr>
                  <w:tcW w:w="944" w:type="dxa"/>
                </w:tcPr>
                <w:p w14:paraId="4141EBDB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74,0</w:t>
                  </w:r>
                </w:p>
              </w:tc>
              <w:tc>
                <w:tcPr>
                  <w:tcW w:w="878" w:type="dxa"/>
                </w:tcPr>
                <w:p w14:paraId="19020A1A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43,0</w:t>
                  </w:r>
                </w:p>
              </w:tc>
              <w:tc>
                <w:tcPr>
                  <w:tcW w:w="1030" w:type="dxa"/>
                </w:tcPr>
                <w:p w14:paraId="7E4A3D3E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  <w:tc>
                <w:tcPr>
                  <w:tcW w:w="772" w:type="dxa"/>
                </w:tcPr>
                <w:p w14:paraId="011C5D67" w14:textId="77777777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C5A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</w:tr>
            <w:tr w:rsidR="00AC38CF" w:rsidRPr="000C5A94" w14:paraId="47824D57" w14:textId="77777777" w:rsidTr="009064BE">
              <w:tc>
                <w:tcPr>
                  <w:tcW w:w="1116" w:type="dxa"/>
                </w:tcPr>
                <w:p w14:paraId="71597C89" w14:textId="16DBA21A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Pokytis</w:t>
                  </w:r>
                </w:p>
              </w:tc>
              <w:tc>
                <w:tcPr>
                  <w:tcW w:w="1083" w:type="dxa"/>
                </w:tcPr>
                <w:p w14:paraId="110B98EC" w14:textId="43CBF488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+0,03</w:t>
                  </w:r>
                </w:p>
              </w:tc>
              <w:tc>
                <w:tcPr>
                  <w:tcW w:w="878" w:type="dxa"/>
                </w:tcPr>
                <w:p w14:paraId="04F640AC" w14:textId="7A928668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+4,9</w:t>
                  </w:r>
                </w:p>
              </w:tc>
              <w:tc>
                <w:tcPr>
                  <w:tcW w:w="1022" w:type="dxa"/>
                </w:tcPr>
                <w:p w14:paraId="761BBD07" w14:textId="1F16D8A4" w:rsidR="00AC38CF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+8,01</w:t>
                  </w:r>
                </w:p>
              </w:tc>
              <w:tc>
                <w:tcPr>
                  <w:tcW w:w="924" w:type="dxa"/>
                </w:tcPr>
                <w:p w14:paraId="212FBEBD" w14:textId="2E80D475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+18,5</w:t>
                  </w:r>
                </w:p>
              </w:tc>
              <w:tc>
                <w:tcPr>
                  <w:tcW w:w="941" w:type="dxa"/>
                </w:tcPr>
                <w:p w14:paraId="3FB5229D" w14:textId="5203404E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+20,3</w:t>
                  </w:r>
                </w:p>
              </w:tc>
              <w:tc>
                <w:tcPr>
                  <w:tcW w:w="944" w:type="dxa"/>
                </w:tcPr>
                <w:p w14:paraId="22FDC597" w14:textId="76FB0201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+21</w:t>
                  </w:r>
                </w:p>
              </w:tc>
              <w:tc>
                <w:tcPr>
                  <w:tcW w:w="878" w:type="dxa"/>
                </w:tcPr>
                <w:p w14:paraId="7C92028D" w14:textId="1C6C68CE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+1</w:t>
                  </w:r>
                </w:p>
              </w:tc>
              <w:tc>
                <w:tcPr>
                  <w:tcW w:w="1030" w:type="dxa"/>
                </w:tcPr>
                <w:p w14:paraId="0878CD1E" w14:textId="05FD6089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  <w:tc>
                <w:tcPr>
                  <w:tcW w:w="772" w:type="dxa"/>
                </w:tcPr>
                <w:p w14:paraId="1D61AEF9" w14:textId="646D1600" w:rsidR="00AC38CF" w:rsidRPr="000C5A94" w:rsidRDefault="00AC38CF" w:rsidP="00AC3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-</w:t>
                  </w:r>
                </w:p>
              </w:tc>
            </w:tr>
          </w:tbl>
          <w:p w14:paraId="19CCF435" w14:textId="53A82D93" w:rsidR="0026536C" w:rsidRDefault="00F217DD" w:rsidP="0026536C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6536C"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Lyginant pastarųjų 2-jų metų VBE įvertinimų vidurkius, galima teigti, kad</w:t>
            </w:r>
          </w:p>
          <w:p w14:paraId="5F7572E7" w14:textId="767C406B" w:rsidR="0026536C" w:rsidRPr="0026536C" w:rsidRDefault="0026536C" w:rsidP="00265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padidėjo lietuvių kalbos ir literatūros, anglų k., geografijos, istorijos, biologijos, matematikos vidurkiai. 2 mokiniai anglų kalbą 99 ir 96 balai), 3 mokiniai geografiją (96, 91, 88 balai)  ir 1 istorijos (88 balai). </w:t>
            </w:r>
          </w:p>
          <w:p w14:paraId="4141154F" w14:textId="61E1098F" w:rsidR="0026536C" w:rsidRPr="0026536C" w:rsidRDefault="0026536C" w:rsidP="009064BE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6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Abiturientų tolesnė veikla.</w:t>
            </w:r>
          </w:p>
          <w:p w14:paraId="55E8D33F" w14:textId="77777777" w:rsidR="0026536C" w:rsidRDefault="0026536C" w:rsidP="0026536C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Tęsia mokslus universitetuose 5 abiturientai (26,32 %): VDU – 2, VDU </w:t>
            </w:r>
          </w:p>
          <w:p w14:paraId="78DB4120" w14:textId="272DA8C5" w:rsidR="0026536C" w:rsidRPr="0026536C" w:rsidRDefault="0026536C" w:rsidP="0026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akademijoje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2, Klaipėdos universitete – 1;</w:t>
            </w:r>
          </w:p>
          <w:p w14:paraId="0E5E6921" w14:textId="1D9A2DF1" w:rsidR="0026536C" w:rsidRDefault="0026536C" w:rsidP="0026536C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Tęsia mokslą Šiaulių valstybinėje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olegijoje 1 abiturientė (5,26%);</w:t>
            </w:r>
          </w:p>
          <w:p w14:paraId="275B8C42" w14:textId="77777777" w:rsidR="0026536C" w:rsidRDefault="0026536C" w:rsidP="0026536C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Mokosi profesinio mokymo centruose 10 abiturientų (52,63%): Klaipėdos</w:t>
            </w:r>
          </w:p>
          <w:p w14:paraId="56F3DE3E" w14:textId="1D952FE2" w:rsidR="0026536C" w:rsidRPr="0026536C" w:rsidRDefault="0026536C" w:rsidP="0026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technologijų mokymo centre – 2, Šiaulių technologijų mokymo centre – 6, Karaliaus Mindaug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profesinio mokymo centre – 2;</w:t>
            </w:r>
          </w:p>
          <w:p w14:paraId="7A833738" w14:textId="57DCE2E7" w:rsidR="00AC38CF" w:rsidRPr="0026536C" w:rsidRDefault="0026536C" w:rsidP="0026536C">
            <w:pPr>
              <w:pStyle w:val="Sraopastraip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Dirba  3 (15,79%).</w:t>
            </w:r>
          </w:p>
          <w:p w14:paraId="46D6CDF6" w14:textId="4EED44E9" w:rsidR="00113E13" w:rsidRDefault="00CA4B7F" w:rsidP="00A0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1.9</w:t>
            </w:r>
            <w:r w:rsidR="008775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991F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Rajoniniuose konkursuose ir </w:t>
            </w:r>
            <w:r w:rsidR="0026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dalykinėse olimpiadose užimta 10</w:t>
            </w:r>
            <w:r w:rsidR="00991F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prizinių vietų.</w:t>
            </w:r>
          </w:p>
          <w:p w14:paraId="563DAB63" w14:textId="57E5BB9D" w:rsidR="00EC1C17" w:rsidRDefault="00AB4530" w:rsidP="00FB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</w:t>
            </w:r>
            <w:r w:rsidR="000E27C0" w:rsidRPr="00A032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991F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Aktyvi k</w:t>
            </w:r>
            <w:r w:rsidR="00714555" w:rsidRPr="00A032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ultūrinė</w:t>
            </w:r>
            <w:r w:rsidR="00EC1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pažintinė ir </w:t>
            </w:r>
            <w:r w:rsidR="00902A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patyriminė </w:t>
            </w:r>
            <w:r w:rsidR="00EC1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veikla</w:t>
            </w:r>
            <w:r w:rsidR="008B4B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ugdymas kitaip</w:t>
            </w:r>
            <w:r w:rsidR="00991F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032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991F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B032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patirtinės, pažintinės, kultūrinės ir edukacinės išvykos;</w:t>
            </w:r>
          </w:p>
          <w:p w14:paraId="2F819B0E" w14:textId="4145BEBE" w:rsidR="004A16B0" w:rsidRDefault="00D32C2D" w:rsidP="00EC1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3</w:t>
            </w:r>
            <w:r w:rsidR="004A16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Rezultatyvi p</w:t>
            </w:r>
            <w:r w:rsidR="004A16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rojektinė veikla: </w:t>
            </w:r>
          </w:p>
          <w:p w14:paraId="411F3458" w14:textId="5621E48E" w:rsidR="00FE2360" w:rsidRDefault="00D32C2D" w:rsidP="004A1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3</w:t>
            </w:r>
            <w:r w:rsidR="004A16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.1. 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976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8B4B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yvendinama</w:t>
            </w:r>
            <w:r w:rsidR="00976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7758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 su partneriais </w:t>
            </w:r>
            <w:r w:rsidR="00FE2360" w:rsidRP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programos  </w:t>
            </w:r>
            <w:proofErr w:type="spellStart"/>
            <w:r w:rsidR="00FE2360" w:rsidRP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Interreg</w:t>
            </w:r>
            <w:proofErr w:type="spellEnd"/>
            <w:r w:rsidR="00FE2360" w:rsidRP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VI-Latvijos ir Lietuvos  bendradarbiavimo per sieną </w:t>
            </w:r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2021-2027 projekt</w:t>
            </w:r>
            <w:r w:rsidR="007758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Lingokey</w:t>
            </w:r>
            <w:proofErr w:type="spellEnd"/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“, gautas finansavimas 2024-202</w:t>
            </w:r>
            <w:r w:rsidR="008B4B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       </w:t>
            </w:r>
          </w:p>
          <w:p w14:paraId="2B1AA1EA" w14:textId="763787E2" w:rsidR="00FB582D" w:rsidRPr="00FB582D" w:rsidRDefault="00D32C2D" w:rsidP="00F217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3</w:t>
            </w:r>
            <w:r w:rsidR="008B4B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.2. 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formalų ir neformalų ugdymą papildantys projektai:</w:t>
            </w:r>
            <w:r w:rsidR="00FB582D" w:rsidRPr="00FB5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FB582D" w:rsidRPr="00FB5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NŠA projektas „Galimybių mokykla“,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„UNESCO mano miestelyje“ (Nekilno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jamojo kultūros paveldo pažinimas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klaida ir atgaivinimas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„Kokybiškų visuomenės sveikatos paslaugų priein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amumo didinimas Joniškio rajone, vaikų traumų prevencija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: „Vaikų traumų prevencija: mokymas plaukti ir saugiai elgtis vandenyje“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FF 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Futboliukas</w:t>
            </w:r>
            <w:proofErr w:type="spellEnd"/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“, 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LFF 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„Pradinukų futbolo lyga“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, tarptautinis tęstinis projektas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„Vaiko kelias į gražią kalbą“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„Sumanaus moksleivio akademija“</w:t>
            </w:r>
            <w:r w:rsidR="00FB58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B582D" w:rsidRP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</w:t>
            </w:r>
          </w:p>
          <w:p w14:paraId="15B6AD5A" w14:textId="0472D42D" w:rsidR="00FB582D" w:rsidRDefault="00FB582D" w:rsidP="003B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3.3. </w:t>
            </w:r>
            <w:r w:rsidRPr="00FB58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2016-09-01 iki 2025-12-31 mokiniai parengė įvairių mokomųjų dalykų 280 metinių tiriamųjų projektinių darbų.</w:t>
            </w:r>
          </w:p>
          <w:p w14:paraId="1D2879BD" w14:textId="283C36D9" w:rsidR="00F217DD" w:rsidRPr="00F217DD" w:rsidRDefault="00976BEA" w:rsidP="00F217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</w:t>
            </w:r>
            <w:r w:rsid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Nuosekli</w:t>
            </w:r>
            <w:r w:rsidR="008775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 aktyvi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ilietinė, </w:t>
            </w:r>
            <w:r w:rsidR="00CE2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patriotinė</w:t>
            </w:r>
            <w:r w:rsidR="00A032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savanoriška</w:t>
            </w:r>
            <w:r w:rsidR="008775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veikla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- 16 renginių: pilietiškumo pamokos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„Ar šiandien esame stipresni?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„Sausio 13-oji tada ir dabar“, p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ilietinė </w:t>
            </w:r>
            <w:proofErr w:type="spellStart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įniciatyva</w:t>
            </w:r>
            <w:proofErr w:type="spellEnd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“ Pergalės šviesa”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Lietuva tu mano- tu mano gimtinė“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ėsčiųjų žygis, skirtas paminėti  M. </w:t>
            </w:r>
            <w:proofErr w:type="spellStart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Slančiausko</w:t>
            </w:r>
            <w:proofErr w:type="spellEnd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gimimo metines ir Lietuvos nepriklausomybės atkūrimo 35-etį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ilietiškumo ir gynybos įgūdžių mokymai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iškasodis</w:t>
            </w:r>
            <w:proofErr w:type="spellEnd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Rukuižių miške „Kur oš tavo miškas?“</w:t>
            </w:r>
            <w:r w:rsidR="007829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98D13BA" w14:textId="6292E534" w:rsidR="0078297F" w:rsidRPr="00F217DD" w:rsidRDefault="0078297F" w:rsidP="007829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ilietinė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iniciatyvos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„Palikti namai“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„Atminties neištremsi“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Solidarumo bėgimas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pamoka-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„Mergaitė su šautuvu“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Šeduvos žydų istorijos muziejus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„Dingęs </w:t>
            </w:r>
            <w:proofErr w:type="spellStart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štetlas</w:t>
            </w:r>
            <w:proofErr w:type="spellEnd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susitikimai</w:t>
            </w:r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visuomenininku </w:t>
            </w:r>
            <w:proofErr w:type="spellStart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Danieliu</w:t>
            </w:r>
            <w:proofErr w:type="spellEnd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217DD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Lupšicu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r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dainininku Gabrieliumi Liaudansku (Svaru)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</w:t>
            </w:r>
            <w:r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usitikimas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Joniškio 606-osios kuopos </w:t>
            </w:r>
            <w:r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šauliais.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E578F1F" w14:textId="5E378296" w:rsidR="007A19A0" w:rsidRDefault="0078297F" w:rsidP="00072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</w:t>
            </w:r>
            <w:r w:rsid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76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Įtraukusis ugdym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as. Organizuota ir dalyvauta 8</w:t>
            </w:r>
            <w:r w:rsidR="00976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respubliki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</w:t>
            </w:r>
            <w:r w:rsidR="00976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uose </w:t>
            </w:r>
            <w:r w:rsidR="009D461B" w:rsidRPr="009D46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skirtingų gebėjimų mokinių </w:t>
            </w:r>
            <w:r w:rsidR="00976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renginiuose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BEECDCB" w14:textId="1773FF32" w:rsidR="00072500" w:rsidRDefault="00D32C2D" w:rsidP="00070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6</w:t>
            </w:r>
            <w:r w:rsidR="00934D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Tėvų švietimas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bendradarbiavimas</w:t>
            </w:r>
            <w:r w:rsidR="007A19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00070743">
              <w:t xml:space="preserve"> 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diena gimnazijoje, p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askaita „Šalia, bet nepasiekiamas – emoc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inio ryšio su vaiku išlaikymas“, n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uotolinis seminaras „Bendravimo menas su p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aaugliu: iššūkiai ir galimybės”, m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okymų ciklas tėvams „Vaiko raida: 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supratimas, ryšys ir galimybės“, dalyvavimas rengin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yje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„Įkv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epiančios istorijos su </w:t>
            </w:r>
            <w:proofErr w:type="spellStart"/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Katažina</w:t>
            </w:r>
            <w:proofErr w:type="spellEnd"/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kur semiasi stiprybės mokytojai/ tėvai (globėjai)?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b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endruomenės vakaronė „Duokim garo“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Kalėdiniai skaitymai su tėveliais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bendros veiklos (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žibintų gamybos, moliūgų skobimo, meduolių kepimo, žvakių liejimo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  <w:r w:rsidR="007A19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FDBD629" w14:textId="4FE0EAC8" w:rsidR="00FD54ED" w:rsidRDefault="00D32C2D" w:rsidP="00070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7</w:t>
            </w:r>
            <w:r w:rsidR="00156B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Ugdymas</w:t>
            </w:r>
            <w:r w:rsidR="00902A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karjerai – 17 renginių, susitikimų, paskaitų ir išvykų: 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išvykos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„Sumanaus moksleivio Akademijos“ e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ksperimentinės klasės susitikimus-mokymus LŽŪA, i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švykos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Lietuvos moksleivių „Aukštųjų mokyklų mugę 2025“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Kaune ir Vilniuje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rofesinio </w:t>
            </w:r>
            <w:proofErr w:type="spellStart"/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veiklinimo</w:t>
            </w:r>
            <w:proofErr w:type="spellEnd"/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iniciatyva „Kryptis – profesijų pasaulis“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vyka</w:t>
            </w:r>
            <w:proofErr w:type="spellEnd"/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VU Šiaulių Akademiją, 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susitikimas su Valstybės sienos apsaugos tarnybos prie Lietuvos Respublikos vidaus reikalų ministerijos Pagėgių pasienio rinkt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inės specialiste, Šiaulių teismo teisėja.</w:t>
            </w:r>
          </w:p>
          <w:p w14:paraId="26599C8F" w14:textId="0B2F3F81" w:rsidR="00070743" w:rsidRPr="00070743" w:rsidRDefault="00FD54ED" w:rsidP="00F37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</w:t>
            </w:r>
            <w:r w:rsid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FE23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3B76F9" w:rsidRPr="00CE22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743" w:rsidRPr="0007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2025 m. </w:t>
            </w:r>
            <w:r w:rsidR="00070743" w:rsidRPr="0007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pedagogai kvalifikaciją 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kėlė 2328,5 val., vidutiniškai 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</w:rPr>
              <w:t>vienam mokytojui teko 80,29 val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70743" w:rsidRPr="000707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-ti metai d</w:t>
            </w:r>
            <w:r w:rsidR="00070743" w:rsidRPr="0007074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alyvaujama ilgalaikėje programoje „Besimokančių darželių tinklas 2025“.</w:t>
            </w:r>
            <w:r w:rsidR="007E0B0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E0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070743" w:rsidRPr="0007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proc. mokytojų 2025 m. dalyvavo TŪM projekto mokymuose  ir veiklose, įsijungdami į TŪM projekto ilgalaikes lyderystės, STEAM, Įtraukiojo ugdym</w:t>
            </w:r>
            <w:r w:rsid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kompetencijų ugdymo programas. 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Lankyti mokymai: „STEAM ugdymo organizavimas derinant darbą laboratorijoje ir netradicinėse erdvėse“, „Ugdymo diferencijavimas STEAM veiklų metu, į veiklas įtraukiant specialiųjų poreikių mokinius“, „Menų integravimas į STEAM veiklas“, „Integruoto STEAM ugdymo turinio kūrimas“, „Matematinių gebėjimų ugdymas STEAM veiklose“, „Gamtamokslinio ir matematikos ugdymo mokytojų dalykinių kompetencijų  tobulinimo dirbtuvės per STEAM veiklas“,  </w:t>
            </w:r>
            <w:proofErr w:type="spellStart"/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patyriminiai</w:t>
            </w:r>
            <w:proofErr w:type="spellEnd"/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mokymai, išvažiuojamieji vizitai „</w:t>
            </w:r>
            <w:proofErr w:type="spellStart"/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Patyriminis</w:t>
            </w:r>
            <w:proofErr w:type="spellEnd"/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ugdymas: kūrybiškumo ir bendradarbiavimo stiprinimas“, „Ugdymo organizavimas ir mokymosi pagalbos teikimo modeliai mokinių pasiekimams gerinti“ , „Pasiekimų ir pažangos proceso stebėsena“, „Specialiųjų ugdymosi poreikių turinčių mokinių atpažinimas, įgūdžių formavimas, aktyvumo skatinimas“ ir kt. Dalykiniai apsilankymais: Vilniaus Gedimino technikos universiteto inžinerijos licėjus, Šiaulių „Ringuvos“ mokykla, Šiaulių „Spindulio“ ugdymo centras, Šiaulių „Santakos“ ugdymo centras, 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lt-LT"/>
              </w:rPr>
              <w:t>Kauno Prezidento Antano Smetonos gimnazija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lt-LT"/>
              </w:rPr>
              <w:t>Kauno Santaros gimnazija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Gargždų </w:t>
            </w:r>
            <w:r w:rsidR="00F374A7" w:rsidRPr="00F374A7">
              <w:rPr>
                <w:rFonts w:ascii="Times New Roman" w:eastAsia="Times New Roman" w:hAnsi="Times New Roman" w:cs="Times New Roman"/>
                <w:color w:val="222200"/>
                <w:sz w:val="24"/>
                <w:szCs w:val="24"/>
              </w:rPr>
              <w:t>„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Vaivorykštės“ gimnazija, Klaipėdos mokslo ir technologijų parkas, </w:t>
            </w:r>
            <w:r w:rsidR="00F374A7" w:rsidRP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STEAM centras, Klaipėdos universiteto STEAM centras. </w:t>
            </w:r>
            <w:r w:rsid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064BE" w:rsidRP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Gimnazijos mokytojai dalyvavo </w:t>
            </w:r>
            <w:proofErr w:type="spellStart"/>
            <w:r w:rsidR="009064BE" w:rsidRP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EditAI</w:t>
            </w:r>
            <w:proofErr w:type="spellEnd"/>
            <w:r w:rsidR="009064BE" w:rsidRP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programos įvadiniuose mokymuose bei praktiškai išbandė šią programą parengdami integruotų pamokų planus. </w:t>
            </w:r>
            <w:r w:rsid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064BE" w:rsidRP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025 metais gimnazijoje buvo vykdomas kolegialus grįžtamasis ryšys (KGR). Tuo tikslu buvo sudarytos 4 kolegialaus grįžtamojo ryšio grupės. Mokytojai kiekvienoje grupėje vedė ir stebėjo vieni kitų pamokas, rašė pastebėjimus ir pat</w:t>
            </w:r>
            <w:r w:rsidR="00F3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arimus. Per metus buvo pravesta ir stebėta</w:t>
            </w:r>
            <w:r w:rsidR="009064BE" w:rsidRPr="00906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 pamokų/ veiklų. </w:t>
            </w:r>
          </w:p>
          <w:p w14:paraId="6D5DC4DF" w14:textId="41CA6391" w:rsidR="009064BE" w:rsidRPr="009064BE" w:rsidRDefault="003C2F8A" w:rsidP="009064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</w:t>
            </w:r>
            <w:r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BB5E7C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C41315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B76F9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75971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</w:t>
            </w:r>
            <w:r w:rsidR="00B33FAC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gdymo aplinkos ir priemonės</w:t>
            </w:r>
            <w:r w:rsidR="00475971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kitos erdvės ir patalpos</w:t>
            </w:r>
            <w:r w:rsidR="00C41315" w:rsidRP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009064BE">
              <w:t xml:space="preserve"> </w:t>
            </w:r>
            <w:r w:rsidR="0090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įrengtas sporto aikštynas, </w:t>
            </w:r>
            <w:r w:rsidR="009064BE" w:rsidRPr="0090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01045F3" w14:textId="21480922" w:rsidR="003C2F8A" w:rsidRPr="003C2F8A" w:rsidRDefault="009064BE" w:rsidP="009064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pagrindų a</w:t>
            </w:r>
            <w:r w:rsidRPr="0090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tnaujinta aktų salė, pasta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tytas lauko kupolas, įrengta PU grupės</w:t>
            </w:r>
            <w:r w:rsidRPr="0090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klasė, atnaujinta laboratorija pradinėje mokykloje,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atnaujinti sanitariniai mazgai, įsigyta priemonių mokinių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užimtumui, </w:t>
            </w:r>
            <w:r w:rsidRPr="009064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įsigyti 2</w:t>
            </w:r>
            <w:r w:rsidR="003C2F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C2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interaktyvūs ekranai, įsigyta reikalingų ugdymui vadovėlių, programų ir priemonių</w:t>
            </w:r>
            <w:r w:rsidR="003C2F8A" w:rsidRPr="003C2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;</w:t>
            </w:r>
          </w:p>
          <w:p w14:paraId="2009F7E0" w14:textId="77777777" w:rsidR="009064BE" w:rsidRDefault="00D32C2D" w:rsidP="008F4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1</w:t>
            </w:r>
            <w:r w:rsidR="000A5B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Kitos gimnazijos bendruomenei svarbios ir įtraukiančios veiklos:</w:t>
            </w:r>
            <w:r w:rsidR="008F45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DF95DB6" w14:textId="22D96BF4" w:rsidR="0078297F" w:rsidRDefault="009064BE" w:rsidP="008F4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10.1. 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115-ojo gimtadienio šventin</w:t>
            </w:r>
            <w:r w:rsidR="00F374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 koncertas „Kartą avilyje...“, kuriame dalyvavo visa gimnazijos bendruomenė;</w:t>
            </w:r>
          </w:p>
          <w:p w14:paraId="5B50C928" w14:textId="0E336D74" w:rsidR="007E0B06" w:rsidRDefault="007E0B06" w:rsidP="008F4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10.2. Įgyvendintas projektas</w:t>
            </w: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„Joniškio r. Skaistgirio gimnazijos 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infrastruktūros atnaujinimas“;</w:t>
            </w:r>
          </w:p>
          <w:p w14:paraId="7C120BD2" w14:textId="6F48BF4E" w:rsidR="0078297F" w:rsidRDefault="007E0B06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10.3. Aktyvi ir pilietiška Skaistgirio gimnazijos skautų draugovė: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78297F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kautiškos</w:t>
            </w:r>
            <w:proofErr w:type="spellEnd"/>
            <w:r w:rsidR="0078297F" w:rsidRPr="00F21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dainos konkurso „Gražių dainelių daug girdėjau“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laureatai, žygiai, pagalba ir parama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Beržėnų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senjorų namų gyventojams, koncertai Žagarėje ir kitos veiklos.</w:t>
            </w:r>
          </w:p>
          <w:p w14:paraId="2E221E84" w14:textId="17E4E581" w:rsidR="007E0B06" w:rsidRDefault="007E0B06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10.4. </w:t>
            </w:r>
          </w:p>
          <w:p w14:paraId="5CBBF990" w14:textId="72CB57EF" w:rsidR="00567A69" w:rsidRPr="009F0520" w:rsidRDefault="00D32C2D" w:rsidP="008F4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C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</w:t>
            </w:r>
          </w:p>
        </w:tc>
      </w:tr>
    </w:tbl>
    <w:p w14:paraId="70CA128A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13361F50" w14:textId="237AF83E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670D05D4" w14:textId="77777777" w:rsidR="008812AC" w:rsidRPr="008812AC" w:rsidRDefault="008812AC" w:rsidP="00881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812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LŪKESČIAI</w:t>
      </w:r>
    </w:p>
    <w:p w14:paraId="494CFEC9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9D74B73" w14:textId="77777777" w:rsidR="009F0520" w:rsidRPr="009F0520" w:rsidRDefault="009F0520" w:rsidP="002F405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9F0520" w:rsidRPr="009F0520" w14:paraId="446E9EF5" w14:textId="77777777" w:rsidTr="001738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39DE" w14:textId="77777777" w:rsidR="009F0520" w:rsidRPr="009F0520" w:rsidRDefault="009F0520" w:rsidP="000C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Metų užduotys</w:t>
            </w: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052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D13E" w14:textId="77777777" w:rsidR="009F0520" w:rsidRPr="009F0520" w:rsidRDefault="009F0520" w:rsidP="000C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F7F7" w14:textId="77777777" w:rsidR="009F0520" w:rsidRPr="009F0520" w:rsidRDefault="009F0520" w:rsidP="000C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052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A4D" w14:textId="77777777" w:rsidR="009F0520" w:rsidRPr="009F0520" w:rsidRDefault="009F0520" w:rsidP="000C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0C3107" w:rsidRPr="009F0520" w14:paraId="534E0DDE" w14:textId="77777777" w:rsidTr="00906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AF8" w14:textId="42983F89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Gerinti ugdymo(</w:t>
            </w:r>
            <w:proofErr w:type="spellStart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) rezultatus, siekiant kiekvieno mokinio pažangos.</w:t>
            </w:r>
          </w:p>
          <w:p w14:paraId="65CA33AC" w14:textId="77777777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DF57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3DEE0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A2225" w14:textId="4AC1DC28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7B59D" w14:textId="306EFBA9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6201" w14:textId="5EF19182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81D90" w14:textId="59430862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872B" w14:textId="183F6839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FFE3" w14:textId="099E959D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5BF6" w14:textId="247AC17D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D9914" w14:textId="65C63E60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3C5DD" w14:textId="05DA72B9" w:rsidR="000C3107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E8F8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DF6C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275A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65793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7EDE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1C3AB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59BB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0FE9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E213C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A822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CFB6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3BCC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E121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933D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8CDD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BDF1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7C795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04A83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63F3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2B62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71ABB" w14:textId="77777777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505AD" w14:textId="60881551" w:rsidR="000C3107" w:rsidRPr="00D0083B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10F4" w14:textId="655409DE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Mokiniams sudaromos sąlygos gerinti pasiekimus ir siekti pažangos.</w:t>
            </w:r>
          </w:p>
          <w:p w14:paraId="3C8C1DDC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43C2" w14:textId="65A13AD5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E11B" w14:textId="3A7ABFF2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7990" w14:textId="4F9E4A33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6BE9" w14:textId="13E573E8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C4FD7" w14:textId="5BAFCCA9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5C45" w14:textId="201F739F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693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A4ABD" w14:textId="77C6B84F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Geresni mokinių pasiekimai ir lankomumas.</w:t>
            </w:r>
          </w:p>
          <w:p w14:paraId="4711D0CC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20EB4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E977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714D5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A125A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2747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20BC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4CA1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479D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438E1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4100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5431F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E96D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AC2A1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8B19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B40C7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E022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BAD1" w14:textId="11C10217" w:rsidR="000C3107" w:rsidRPr="00D0083B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5E0" w14:textId="3A1B72ED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K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oreguota mokinių pasiekimų ir individualios pažangos vertinimo tvarka;</w:t>
            </w:r>
          </w:p>
          <w:p w14:paraId="32B76D03" w14:textId="70A0C235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 xml:space="preserve">  Ne mažiau kaip 60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proc. tėvų ir mokinių ugdymo(</w:t>
            </w:r>
            <w:proofErr w:type="spellStart"/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) kokybę vertina gerai ir labai gerai;</w:t>
            </w:r>
          </w:p>
          <w:p w14:paraId="41DDCD21" w14:textId="12C59570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.1.3. Kiekvienam 5-Ig klasės mokiniui, nepasiekusiam sle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 xml:space="preserve">nkstinio pasiekimo lygmens, 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skirta ne mažiau kaip 20 konsultacijų;</w:t>
            </w:r>
          </w:p>
          <w:p w14:paraId="751337F0" w14:textId="1DC40C0D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.1.4. Kartą per mokslo metus dėl mokinio pažangos or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>ganizuojami trišaliai pokalbiai.</w:t>
            </w:r>
          </w:p>
          <w:p w14:paraId="7D55E0EE" w14:textId="4C94B4D2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proc. didesnė mokinių, pasiekusių patenkinamą pasiekimų lygmenį, dalis;</w:t>
            </w:r>
          </w:p>
          <w:p w14:paraId="62A2F648" w14:textId="4BC25730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.2.2. Mokinių lankomumas lyginant su 2024-2025 m. 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>m. gerės 8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proc.;</w:t>
            </w:r>
          </w:p>
          <w:p w14:paraId="20CF10AF" w14:textId="438D53AD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.2.3.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>Metinis pažymių vidurkis lyginant su pirmojo pusmečio vidurkiu didės iki 0,5 proc.;</w:t>
            </w:r>
          </w:p>
          <w:p w14:paraId="42BFCBF6" w14:textId="364244C5" w:rsidR="000C3107" w:rsidRPr="00796D9E" w:rsidRDefault="00F7197D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.2.4. 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idės PUP patikrinimo metu patenkinamą pasiekimų 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>lygį pasiekusių mokinių dalis 2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proc., pagrindinį – 2 proc.;</w:t>
            </w:r>
          </w:p>
          <w:p w14:paraId="2B75EA10" w14:textId="4AFC77FD" w:rsidR="000C3107" w:rsidRDefault="00F7197D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.2.5. 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 xml:space="preserve">2024-2025 m. m. mokyklos 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VBE rezultatų vidurkis  geresni už </w:t>
            </w:r>
            <w:r w:rsidR="000C3107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r w:rsidR="000C3107"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VBE rezultatų vidurkį. </w:t>
            </w:r>
          </w:p>
          <w:p w14:paraId="46CA64C7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2E79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9879B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2DA72" w14:textId="6F72DC47" w:rsidR="000C3107" w:rsidRPr="00D0083B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6CD" w14:textId="41095091" w:rsidR="000C3107" w:rsidRDefault="00255216" w:rsidP="00D71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1.1. T</w:t>
            </w:r>
            <w:r w:rsidR="00D71667" w:rsidRPr="00D716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varkos aprašas patvirtintas 2025 m. spalio 24 d. įsakymu Nr. V-53;</w:t>
            </w:r>
          </w:p>
          <w:p w14:paraId="68A97EB5" w14:textId="0C61E820" w:rsidR="00FE2DEB" w:rsidRDefault="00255216" w:rsidP="00FE2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D716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Apklausa el. dienyne TAMO 20</w:t>
            </w:r>
            <w:r w:rsidR="00FE2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m. sausio</w:t>
            </w:r>
            <w:r w:rsidR="00D716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mėn.: 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FE2D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6,5 proc. tėvų ir mokinių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ugdymo(</w:t>
            </w:r>
            <w:proofErr w:type="spellStart"/>
            <w:r w:rsidR="007E0B0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E0B06">
              <w:rPr>
                <w:rFonts w:ascii="Times New Roman" w:hAnsi="Times New Roman" w:cs="Times New Roman"/>
                <w:sz w:val="24"/>
                <w:szCs w:val="24"/>
              </w:rPr>
              <w:t>) kokybę vertina gerai, labai gerai ir puikiai</w:t>
            </w:r>
            <w:r w:rsidR="00FE2DEB" w:rsidRPr="00796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916E47" w14:textId="0E8AF88E" w:rsidR="00FE2DEB" w:rsidRDefault="00255216" w:rsidP="00FE2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Bendram m</w:t>
            </w:r>
            <w:r w:rsidR="00FE2DEB">
              <w:rPr>
                <w:rFonts w:ascii="Times New Roman" w:hAnsi="Times New Roman" w:cs="Times New Roman"/>
                <w:sz w:val="24"/>
                <w:szCs w:val="24"/>
              </w:rPr>
              <w:t>okinių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konsultavimui skirta 12 val. per savaitę: matematika-3, fizika-1, biologija/chemija-2, anglų k.-2, lietuvių k.-3, geografija/istorij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 xml:space="preserve">a-1, nepasiekusiems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slenkstinio lygio – 20 val.;</w:t>
            </w:r>
          </w:p>
          <w:p w14:paraId="63545F05" w14:textId="005A6176" w:rsidR="00255216" w:rsidRDefault="00255216" w:rsidP="00FE2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100 proc. mokinių (kartu su tėvais) dalyvavo trišaliuose pokalbiuose;</w:t>
            </w:r>
          </w:p>
          <w:p w14:paraId="4F4C9847" w14:textId="6B0C0562" w:rsidR="00255216" w:rsidRDefault="00255216" w:rsidP="00FE2D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1-4 kl.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atenkinamą pasiekimų lygį pasiekė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mažiau mokinių, 5-12 kl. 4 proc. mažiau mokinių;</w:t>
            </w:r>
          </w:p>
          <w:p w14:paraId="681AF933" w14:textId="265994A1" w:rsidR="00F25622" w:rsidRDefault="00255216" w:rsidP="002552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F25622">
              <w:rPr>
                <w:rFonts w:ascii="Times New Roman" w:hAnsi="Times New Roman" w:cs="Times New Roman"/>
                <w:sz w:val="24"/>
                <w:szCs w:val="24"/>
              </w:rPr>
              <w:t xml:space="preserve">Mokinių lankomumas lyginant su 2023-2024 m. m. 3,7 </w:t>
            </w:r>
            <w:r w:rsidRPr="0025521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="00F25622">
              <w:rPr>
                <w:rFonts w:ascii="Times New Roman" w:hAnsi="Times New Roman" w:cs="Times New Roman"/>
                <w:sz w:val="24"/>
                <w:szCs w:val="24"/>
              </w:rPr>
              <w:t xml:space="preserve"> suprastėjo, o lyginant su 2022-2023 m.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622">
              <w:rPr>
                <w:rFonts w:ascii="Times New Roman" w:hAnsi="Times New Roman" w:cs="Times New Roman"/>
                <w:sz w:val="24"/>
                <w:szCs w:val="24"/>
              </w:rPr>
              <w:t>m. 17,1 proc. pagerėjo;</w:t>
            </w:r>
          </w:p>
          <w:p w14:paraId="21908FF5" w14:textId="67DA3130" w:rsidR="00F25622" w:rsidRPr="00796D9E" w:rsidRDefault="00F25622" w:rsidP="00F256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Metinis pažymių vidurkis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nedidėjo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EF80EC" w14:textId="43463793" w:rsidR="00F25622" w:rsidRPr="00796D9E" w:rsidRDefault="00F25622" w:rsidP="00F256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8.2.4. PU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patikrinimo metu patenkinamą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 xml:space="preserve">ir pagrindinį 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pasiekimų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lygį pasiekusių mokinių dalis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nedidėjo;</w:t>
            </w:r>
          </w:p>
          <w:p w14:paraId="32CF3C6E" w14:textId="6800CDEC" w:rsidR="00D71667" w:rsidRPr="00D71667" w:rsidRDefault="00F25622" w:rsidP="00F256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8.2.5.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m. m. mokyklos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VBE rezultatų vidurkis padidėjo 10,5, gimnazijos- 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,9, savivaldybės -63.</w:t>
            </w:r>
          </w:p>
        </w:tc>
      </w:tr>
      <w:tr w:rsidR="000C3107" w:rsidRPr="009F0520" w14:paraId="3853BC4A" w14:textId="77777777" w:rsidTr="009064BE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552" w14:textId="02D9D481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Koordinuoti ugdymo proceso tobulinimą įdiegiant STREAM ugdymo strategijas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A76D34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54BBE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8893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F2CFE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F1F3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7E3C5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FD5E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E247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A38C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0FEF5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F9AF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49202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0BB3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7BBFA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339AA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81269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73650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E98B" w14:textId="5E78389B" w:rsidR="000C3107" w:rsidRPr="007B45BD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1AE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STREAM ir projektinės veiklos poveikio mokinių ir mokytojų kompetencijų 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ugdymo stiprinimas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A4F927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17F2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8365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3836D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95E3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DC29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201AA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9879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418E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F93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554C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25CB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A6C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E574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45FCC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C19E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FA032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7B6BF" w14:textId="6AEE9933" w:rsidR="000C3107" w:rsidRPr="007B45BD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0D1" w14:textId="2BCF3C63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Parengta ilgalaikė kvalifikacijos tobulinimo programa STREAM kompetencijoms tobulinti iki 2025-03-01, kvalifikacijos tobulinimo programoje 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dalyvavo ne mažiau kaip 95 proc. pedagogų;</w:t>
            </w:r>
          </w:p>
          <w:p w14:paraId="3AFAEC33" w14:textId="77777777" w:rsidR="007E0B06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Koreguotas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mokinių projektinių darbų tvarkos aprašas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2025-05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-31;</w:t>
            </w:r>
          </w:p>
          <w:p w14:paraId="37E92DD8" w14:textId="47443100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2.3. 100 proc. 4-8-10 kl. mokinių rengia projektinius darbus;</w:t>
            </w:r>
          </w:p>
          <w:p w14:paraId="07908194" w14:textId="50BA9E51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796D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mažiau kaip 10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EAM pamokų iki 2025-12-31;</w:t>
            </w:r>
          </w:p>
          <w:p w14:paraId="4DC7B087" w14:textId="1F1D3539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2.5. Parengta ugdymosi partnerių programa, iki 10 susitarimų su ugdymosi partneriais;</w:t>
            </w:r>
          </w:p>
          <w:p w14:paraId="00CC19DE" w14:textId="20F6A699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2.6. Ne mažiau kaip 30 proc. mokytojų dalyvauja TŪM programos veiklose;</w:t>
            </w:r>
          </w:p>
          <w:p w14:paraId="3108FF90" w14:textId="7BC364A4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Atnaujinta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atvira skaitymo erdvė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naudojami virtualūs ir elektroni</w:t>
            </w:r>
            <w:r w:rsidR="00113C3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įrankiai, turintiems skaitymo sutrikimų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C191EA" w14:textId="77777777" w:rsidR="000C3107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2.8. 100 proc. įgyvendintos LATLIT projekto „Kalba – raktas kaip suprasti kaimyną“ (</w:t>
            </w:r>
            <w:proofErr w:type="spellStart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LingoKey</w:t>
            </w:r>
            <w:proofErr w:type="spellEnd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) 2025 m. veiklos.</w:t>
            </w:r>
          </w:p>
          <w:p w14:paraId="17DEB092" w14:textId="4BAEDF83" w:rsidR="007E0B06" w:rsidRPr="007B45BD" w:rsidRDefault="007E0B06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1D9" w14:textId="7E16D4B3" w:rsidR="00F25622" w:rsidRPr="00F25622" w:rsidRDefault="00F25622" w:rsidP="00F2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1. </w:t>
            </w:r>
            <w:r w:rsidRPr="00F256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-10-24, </w:t>
            </w:r>
          </w:p>
          <w:p w14:paraId="4312130E" w14:textId="77777777" w:rsidR="007E0B06" w:rsidRDefault="00F25622" w:rsidP="008B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6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įsakymu Nr. V-54 patvirtintas 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projektinių darbų </w:t>
            </w:r>
            <w:r w:rsidRPr="00F256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tvarkos aprašas;</w:t>
            </w:r>
          </w:p>
          <w:p w14:paraId="7410B6FE" w14:textId="6285D38F" w:rsidR="00F25622" w:rsidRDefault="007E0B06" w:rsidP="008B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B6E31" w:rsidRP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Projektini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us darbus rengia visi 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proc. 4-8-10 kl. mokiniai;</w:t>
            </w:r>
          </w:p>
          <w:p w14:paraId="2FEC218F" w14:textId="2CDA57B0" w:rsidR="008B6E31" w:rsidRDefault="007E0B06" w:rsidP="008B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Pravesta ir stebėta 16 STEAM pamokų;</w:t>
            </w:r>
          </w:p>
          <w:p w14:paraId="66D7D584" w14:textId="0A0F3F85" w:rsidR="00113C3D" w:rsidRDefault="007E0B06" w:rsidP="008B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113C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Sudaryti susitarimai su 5 ugdymosi partneriais: UAB Šiaurės vilkas, UAB Skaistgirio skalda, ŽŪB Skaistis, UAB Žagarės pieninė, Šiaulių r. Gruzdžių gimnazija</w:t>
            </w:r>
            <w:r w:rsidR="009532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2025-12-30 įsakymu Nr. M-238 patvirtinta ugdymosi partnerių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programa ir </w:t>
            </w:r>
            <w:r w:rsidR="009532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sąrašas</w:t>
            </w:r>
            <w:r w:rsidR="00113C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FA28135" w14:textId="0E9974D9" w:rsidR="008B6E31" w:rsidRDefault="007E0B06" w:rsidP="008B6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113C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63 proc. mokytojų </w:t>
            </w:r>
            <w:r w:rsidR="008B6E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13C3D" w:rsidRPr="00796D9E">
              <w:rPr>
                <w:rFonts w:ascii="Times New Roman" w:hAnsi="Times New Roman" w:cs="Times New Roman"/>
                <w:sz w:val="24"/>
                <w:szCs w:val="24"/>
              </w:rPr>
              <w:t>dalyvauja TŪM programos veiklose</w:t>
            </w:r>
            <w:r w:rsidR="00113C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EE20C6" w14:textId="0FE46DB3" w:rsidR="00113C3D" w:rsidRDefault="007E0B06" w:rsidP="0095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C3D">
              <w:rPr>
                <w:rFonts w:ascii="Times New Roman" w:hAnsi="Times New Roman" w:cs="Times New Roman"/>
                <w:sz w:val="24"/>
                <w:szCs w:val="24"/>
              </w:rPr>
              <w:t xml:space="preserve">. Atnaujinama atvira skaitymo erdvė: virtuali biblioteka (2026-03 mėn.), </w:t>
            </w:r>
            <w:r w:rsidR="0095323E">
              <w:rPr>
                <w:rFonts w:ascii="Times New Roman" w:hAnsi="Times New Roman" w:cs="Times New Roman"/>
                <w:sz w:val="24"/>
                <w:szCs w:val="24"/>
              </w:rPr>
              <w:t xml:space="preserve">skirta lėšų norintiems susipažinti su  mokykline literatūra platformose </w:t>
            </w:r>
            <w:proofErr w:type="spellStart"/>
            <w:r w:rsidR="0095323E">
              <w:rPr>
                <w:rFonts w:ascii="Times New Roman" w:hAnsi="Times New Roman" w:cs="Times New Roman"/>
                <w:sz w:val="24"/>
                <w:szCs w:val="24"/>
              </w:rPr>
              <w:t>audioteka.lt</w:t>
            </w:r>
            <w:proofErr w:type="spellEnd"/>
            <w:r w:rsidR="00953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323E">
              <w:rPr>
                <w:rFonts w:ascii="Times New Roman" w:hAnsi="Times New Roman" w:cs="Times New Roman"/>
                <w:sz w:val="24"/>
                <w:szCs w:val="24"/>
              </w:rPr>
              <w:t>audioknygos.lt</w:t>
            </w:r>
            <w:proofErr w:type="spellEnd"/>
            <w:r w:rsidR="009532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95B52A" w14:textId="72559419" w:rsidR="0095323E" w:rsidRPr="00E61E45" w:rsidRDefault="007E0B06" w:rsidP="0095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23E" w:rsidRPr="0095323E">
              <w:rPr>
                <w:rFonts w:ascii="Times New Roman" w:hAnsi="Times New Roman" w:cs="Times New Roman"/>
                <w:sz w:val="24"/>
                <w:szCs w:val="24"/>
              </w:rPr>
              <w:t xml:space="preserve"> 100 proc. įgyvendintos LATLIT projekto „Kalba – raktas kaip suprasti kaimyną“ (</w:t>
            </w:r>
            <w:proofErr w:type="spellStart"/>
            <w:r w:rsidR="0095323E" w:rsidRPr="0095323E">
              <w:rPr>
                <w:rFonts w:ascii="Times New Roman" w:hAnsi="Times New Roman" w:cs="Times New Roman"/>
                <w:sz w:val="24"/>
                <w:szCs w:val="24"/>
              </w:rPr>
              <w:t>LingoKey</w:t>
            </w:r>
            <w:proofErr w:type="spellEnd"/>
            <w:r w:rsidR="0095323E" w:rsidRPr="0095323E">
              <w:rPr>
                <w:rFonts w:ascii="Times New Roman" w:hAnsi="Times New Roman" w:cs="Times New Roman"/>
                <w:sz w:val="24"/>
                <w:szCs w:val="24"/>
              </w:rPr>
              <w:t>) 2025 m. veiklos.</w:t>
            </w:r>
          </w:p>
        </w:tc>
      </w:tr>
      <w:tr w:rsidR="000C3107" w:rsidRPr="009F0520" w14:paraId="71721195" w14:textId="77777777" w:rsidTr="00906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84A" w14:textId="38D0154C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Užtikrinti saugią ir kokybišką skirtingų poreikių mokiniams pritaikytą ugdymo(</w:t>
            </w:r>
            <w:proofErr w:type="spellStart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) aplinką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CDD576" w14:textId="33152929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CE87" w14:textId="1177F992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E186D" w14:textId="2BEBE4E4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C9C2" w14:textId="3320E388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599E6" w14:textId="77777777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04A2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EAE77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EF7C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4363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4F08D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24EB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2117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84167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E249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EA81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247D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B024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420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BE10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5C82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A1E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B0A7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9DB5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9F495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DC83" w14:textId="59290ED4" w:rsidR="000C3107" w:rsidRPr="00D0083B" w:rsidRDefault="000C3107" w:rsidP="000C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B14" w14:textId="2AADB69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Sudarytos sąlygos ugdyti(</w:t>
            </w:r>
            <w:proofErr w:type="spellStart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) įvairių poreikių mokiniams.</w:t>
            </w:r>
          </w:p>
          <w:p w14:paraId="654294DF" w14:textId="77777777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AA28" w14:textId="17DC7B5A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F5BB" w14:textId="2203A5BB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C384" w14:textId="08CE4FFF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ABD6" w14:textId="77777777" w:rsidR="00F7197D" w:rsidRDefault="00F7197D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74A9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72A7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42DD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7FC16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D618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84B87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8124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08BC" w14:textId="77777777" w:rsidR="000C3107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F926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1360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2B49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4818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7985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8AA8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105E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CEF9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04B8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ACDCD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0BD7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0ECD4" w14:textId="77777777" w:rsidR="000C3107" w:rsidRPr="00796D9E" w:rsidRDefault="000C3107" w:rsidP="000C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A815" w14:textId="4348C136" w:rsidR="000C3107" w:rsidRPr="00D0083B" w:rsidRDefault="000C3107" w:rsidP="000C31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64D" w14:textId="77777777" w:rsidR="007E0B06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Tęsiamos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prevencinė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ir emocinio ugdymo programos: </w:t>
            </w:r>
            <w:proofErr w:type="spellStart"/>
            <w:r w:rsidRPr="00DF2C9A">
              <w:rPr>
                <w:rFonts w:ascii="Times New Roman" w:hAnsi="Times New Roman" w:cs="Times New Roman"/>
                <w:sz w:val="24"/>
                <w:szCs w:val="24"/>
              </w:rPr>
              <w:t>Olweus</w:t>
            </w:r>
            <w:proofErr w:type="spellEnd"/>
            <w:r w:rsidRPr="00DF2C9A">
              <w:rPr>
                <w:rFonts w:ascii="Times New Roman" w:hAnsi="Times New Roman" w:cs="Times New Roman"/>
                <w:sz w:val="24"/>
                <w:szCs w:val="24"/>
              </w:rPr>
              <w:t xml:space="preserve"> patyčių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C9A">
              <w:rPr>
                <w:rFonts w:ascii="Times New Roman" w:hAnsi="Times New Roman" w:cs="Times New Roman"/>
                <w:sz w:val="24"/>
                <w:szCs w:val="24"/>
              </w:rPr>
              <w:t>prevencijos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draugai“, „Obuolio draugai“, „Įveikiame kartu“,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Kimočiai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7E0B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882595" w14:textId="25F61794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3.2. Teikiama nuolatinė pedagoginė, psichologinė pagalba SUP turintiems mokiniams, nuo 2025-0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9-01 visose 1-4 kl. dirba mokinio padėjėjas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69E98" w14:textId="44637B6E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3.3. Ne mažiau kaip 95 proc. mokytojų rengia skirtingų lygių užduotis įvairių poreikių mokiniams;</w:t>
            </w:r>
          </w:p>
          <w:p w14:paraId="0ECF026A" w14:textId="65CFF514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3.4. Priimti klasės bendruomenės susitarimai ir taisyklės pamokų, pertraukų ir renginių metu;</w:t>
            </w:r>
          </w:p>
          <w:p w14:paraId="369C6424" w14:textId="5C087DD5" w:rsidR="000C3107" w:rsidRPr="00796D9E" w:rsidRDefault="000C3107" w:rsidP="000C3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3.5. Prevencinės priemonės: ne mažiau kaip 4 kartus per mokslo metus atliekamas narkotinių/ psichotropinių medžiagų pėdsakų paviršių tyrimas, ne mažiau kaip kartą per 1 mėn. atliekama asmeninių daiktų ir spintelių patikra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įrengta VAPE prevencijos sistema 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C67E6B" w14:textId="77777777" w:rsidR="000C3107" w:rsidRDefault="000C3107" w:rsidP="000C31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3.6. Paskaitos/mokymai  pedagogams   apie vaikų ir paauglių psichikos sveikatą ir sudėtingas kompleksines situacijas, kylančias dirba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su vaikais ar paaugliais.</w:t>
            </w:r>
            <w:r w:rsidR="00F719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19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7E88A95" w14:textId="77777777" w:rsidR="00F7197D" w:rsidRDefault="00F7197D" w:rsidP="000C31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1869" w14:textId="77777777" w:rsidR="00F7197D" w:rsidRDefault="00F7197D" w:rsidP="000C31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74AB5" w14:textId="1F1937D8" w:rsidR="00F7197D" w:rsidRPr="00D0083B" w:rsidRDefault="00F7197D" w:rsidP="000C31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26A" w14:textId="77777777" w:rsidR="000C3107" w:rsidRDefault="0095323E" w:rsidP="00CD58BC">
            <w:pPr>
              <w:spacing w:after="0" w:line="240" w:lineRule="auto"/>
              <w:jc w:val="both"/>
              <w:rPr>
                <w:rFonts w:ascii="Poppins" w:hAnsi="Poppin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9532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Tęsiamos prevencinės ir emocinio ugdymo programos bei pradėta įgyvendinti </w:t>
            </w:r>
            <w:r w:rsidRPr="0095323E">
              <w:rPr>
                <w:rFonts w:ascii="Poppins" w:hAnsi="Poppins"/>
                <w:color w:val="000000"/>
                <w:sz w:val="24"/>
                <w:szCs w:val="24"/>
              </w:rPr>
              <w:t>LIONS QUEST – socialinio ir emocinio ugdymo pr</w:t>
            </w:r>
            <w:r w:rsidR="00CD58BC">
              <w:rPr>
                <w:rFonts w:ascii="Poppins" w:hAnsi="Poppins"/>
                <w:color w:val="000000"/>
                <w:sz w:val="24"/>
                <w:szCs w:val="24"/>
              </w:rPr>
              <w:t xml:space="preserve">ograma, </w:t>
            </w:r>
            <w:r>
              <w:rPr>
                <w:rFonts w:ascii="Poppins" w:hAnsi="Poppins"/>
                <w:color w:val="000000"/>
                <w:sz w:val="24"/>
                <w:szCs w:val="24"/>
              </w:rPr>
              <w:t xml:space="preserve">sutartis </w:t>
            </w:r>
            <w:r w:rsidRPr="0095323E">
              <w:rPr>
                <w:rFonts w:ascii="Poppins" w:hAnsi="Poppins"/>
                <w:color w:val="000000"/>
                <w:sz w:val="24"/>
                <w:szCs w:val="24"/>
              </w:rPr>
              <w:t>2025-12-11</w:t>
            </w:r>
            <w:r w:rsidR="00CD58BC">
              <w:rPr>
                <w:rFonts w:ascii="Poppins" w:hAnsi="Poppins"/>
                <w:color w:val="000000"/>
                <w:sz w:val="24"/>
                <w:szCs w:val="24"/>
              </w:rPr>
              <w:t xml:space="preserve"> Nr. BS-14;</w:t>
            </w:r>
          </w:p>
          <w:p w14:paraId="206DD82A" w14:textId="77777777" w:rsidR="00CD58BC" w:rsidRDefault="00CD58BC" w:rsidP="00CD58BC">
            <w:pPr>
              <w:spacing w:after="0" w:line="240" w:lineRule="auto"/>
              <w:jc w:val="both"/>
              <w:rPr>
                <w:rFonts w:ascii="Poppins" w:hAnsi="Poppins"/>
                <w:color w:val="000000"/>
                <w:sz w:val="24"/>
                <w:szCs w:val="24"/>
              </w:rPr>
            </w:pPr>
            <w:r>
              <w:rPr>
                <w:rFonts w:ascii="Poppins" w:hAnsi="Poppins"/>
                <w:color w:val="000000"/>
                <w:sz w:val="24"/>
                <w:szCs w:val="24"/>
              </w:rPr>
              <w:t>2. 1-4 klasėse dirba 4 mokinio padėjėjai;</w:t>
            </w:r>
          </w:p>
          <w:p w14:paraId="0DE99D3E" w14:textId="77777777" w:rsidR="00CD58BC" w:rsidRDefault="00CD58BC" w:rsidP="00CD58BC">
            <w:pPr>
              <w:spacing w:after="0" w:line="240" w:lineRule="auto"/>
              <w:jc w:val="both"/>
              <w:rPr>
                <w:rFonts w:ascii="Poppins" w:hAnsi="Poppins"/>
                <w:color w:val="000000"/>
                <w:sz w:val="24"/>
                <w:szCs w:val="24"/>
              </w:rPr>
            </w:pPr>
            <w:r>
              <w:rPr>
                <w:rFonts w:ascii="Poppins" w:hAnsi="Poppins"/>
                <w:color w:val="000000"/>
                <w:sz w:val="24"/>
                <w:szCs w:val="24"/>
              </w:rPr>
              <w:t>3. SUP mokinių kaičius: dideli poreikiai – 8 mokiniai, vidutiniai – 23 mokinai. Visiems rengiamos skirtingų lygių užduotys, pritaikoma mokymosi medžiaga;</w:t>
            </w:r>
          </w:p>
          <w:p w14:paraId="5A142EB8" w14:textId="77777777" w:rsidR="00CD58BC" w:rsidRDefault="00CD58BC" w:rsidP="00CD58BC">
            <w:pPr>
              <w:spacing w:after="0" w:line="240" w:lineRule="auto"/>
              <w:jc w:val="both"/>
              <w:rPr>
                <w:rFonts w:ascii="Poppins" w:hAnsi="Poppins"/>
                <w:color w:val="000000"/>
                <w:sz w:val="24"/>
                <w:szCs w:val="24"/>
              </w:rPr>
            </w:pPr>
            <w:r>
              <w:rPr>
                <w:rFonts w:ascii="Poppins" w:hAnsi="Poppins"/>
                <w:color w:val="000000"/>
                <w:sz w:val="24"/>
                <w:szCs w:val="24"/>
              </w:rPr>
              <w:t xml:space="preserve">4.  </w:t>
            </w:r>
            <w:r w:rsidRPr="00CD58BC">
              <w:rPr>
                <w:rFonts w:ascii="Poppins" w:hAnsi="Poppins"/>
                <w:color w:val="000000"/>
                <w:sz w:val="24"/>
                <w:szCs w:val="24"/>
              </w:rPr>
              <w:t>2025</w:t>
            </w:r>
            <w:r>
              <w:rPr>
                <w:rFonts w:ascii="Poppins" w:hAnsi="Poppins"/>
                <w:color w:val="000000"/>
                <w:sz w:val="24"/>
                <w:szCs w:val="24"/>
              </w:rPr>
              <w:t xml:space="preserve">12-17 </w:t>
            </w:r>
            <w:r w:rsidRPr="00CD58BC">
              <w:rPr>
                <w:rFonts w:ascii="Poppins" w:hAnsi="Poppins"/>
                <w:color w:val="000000"/>
                <w:sz w:val="24"/>
                <w:szCs w:val="24"/>
              </w:rPr>
              <w:t>įsakymu Nr. V-65</w:t>
            </w:r>
            <w:r>
              <w:rPr>
                <w:rFonts w:ascii="Poppins" w:hAnsi="Poppins"/>
                <w:color w:val="000000"/>
                <w:sz w:val="24"/>
                <w:szCs w:val="24"/>
              </w:rPr>
              <w:t xml:space="preserve"> patvirtintos naujos vidaus tvarkos taisyklės;</w:t>
            </w:r>
          </w:p>
          <w:p w14:paraId="070A6A33" w14:textId="77777777" w:rsidR="00CD58BC" w:rsidRDefault="00CD58BC" w:rsidP="00CD58BC">
            <w:pPr>
              <w:spacing w:after="0" w:line="240" w:lineRule="auto"/>
              <w:jc w:val="both"/>
              <w:rPr>
                <w:rFonts w:ascii="Poppins" w:hAnsi="Poppins"/>
                <w:color w:val="000000"/>
                <w:sz w:val="24"/>
                <w:szCs w:val="24"/>
              </w:rPr>
            </w:pPr>
            <w:r>
              <w:rPr>
                <w:rFonts w:ascii="Poppins" w:hAnsi="Poppins"/>
                <w:color w:val="000000"/>
                <w:sz w:val="24"/>
                <w:szCs w:val="24"/>
              </w:rPr>
              <w:t xml:space="preserve">5. Kas mėnesį atliekamos </w:t>
            </w:r>
            <w:r w:rsidRPr="00CD58BC">
              <w:rPr>
                <w:rFonts w:ascii="Poppins" w:hAnsi="Poppins"/>
                <w:color w:val="000000"/>
                <w:sz w:val="24"/>
                <w:szCs w:val="24"/>
              </w:rPr>
              <w:t>asmen</w:t>
            </w:r>
            <w:r>
              <w:rPr>
                <w:rFonts w:ascii="Poppins" w:hAnsi="Poppins"/>
                <w:color w:val="000000"/>
                <w:sz w:val="24"/>
                <w:szCs w:val="24"/>
              </w:rPr>
              <w:t>inių daiktų ir spintelių patikros;</w:t>
            </w:r>
          </w:p>
          <w:p w14:paraId="588495C2" w14:textId="2847AC69" w:rsidR="00CD58BC" w:rsidRPr="003130CA" w:rsidRDefault="00CD58BC" w:rsidP="00CD5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Poppins" w:hAnsi="Poppins"/>
                <w:color w:val="000000"/>
                <w:sz w:val="24"/>
                <w:szCs w:val="24"/>
              </w:rPr>
              <w:t xml:space="preserve">6. </w:t>
            </w:r>
            <w:r w:rsidR="00233189">
              <w:rPr>
                <w:rFonts w:ascii="Poppins" w:hAnsi="Poppins"/>
                <w:color w:val="000000"/>
                <w:sz w:val="24"/>
                <w:szCs w:val="24"/>
              </w:rPr>
              <w:t>10 renginių pedagogams, tėvams ir mokiniams apie psichoaktyvias medžiagas, emocijas ir emocinę sveikatą, pagalbą ir pagarbą, patyčias, saviarealizaciją.</w:t>
            </w:r>
          </w:p>
        </w:tc>
      </w:tr>
    </w:tbl>
    <w:p w14:paraId="02E84483" w14:textId="041873F9" w:rsid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0FDC965" w14:textId="77777777" w:rsidR="009F0520" w:rsidRPr="009F0520" w:rsidRDefault="009F0520" w:rsidP="002F405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9F0520" w:rsidRPr="009F0520" w14:paraId="09C4E976" w14:textId="77777777" w:rsidTr="0017389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2053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FB14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Priežastys, rizikos </w:t>
            </w:r>
          </w:p>
        </w:tc>
      </w:tr>
      <w:tr w:rsidR="009F0520" w:rsidRPr="009F0520" w14:paraId="625AB3D2" w14:textId="77777777" w:rsidTr="0017389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1A5F" w14:textId="77777777" w:rsidR="009F0A00" w:rsidRDefault="00627E32" w:rsidP="002F4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</w:t>
            </w:r>
            <w:r w:rsidR="009F0520" w:rsidRPr="00627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266F24" w:rsidRPr="0062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Įvykdyta iš dalies</w:t>
            </w:r>
            <w:r w:rsidRPr="0062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5E2E5F" w14:textId="59571996" w:rsidR="007E0B06" w:rsidRDefault="007E0B06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Gerinti ugdymo(</w:t>
            </w:r>
            <w:proofErr w:type="spellStart"/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rezultatus, siekiant kiekvieno mokinio pažangos.</w:t>
            </w:r>
            <w:r w:rsidR="000660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8885435" w14:textId="5CAE0D9F" w:rsidR="00066021" w:rsidRPr="00066021" w:rsidRDefault="00066021" w:rsidP="0006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60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1-4 klasėse patenkinamą pasiekimų lygį pasiekė 5 proc. mažiau mokinių, 5-12 kl. 4 proc.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mokinių. </w:t>
            </w:r>
            <w:r w:rsidRPr="000660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lankomumas lyginant su 2023-2024 m. m. 3,7  proc. suprastėjo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0660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Metinis pažymių vidurkis nedidėjo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0660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PUP patikrinimo metu patenkinamą ir pagrindinį pasiekimų lygį pasiekusių mokinių dalis nedidėjo. </w:t>
            </w:r>
          </w:p>
          <w:p w14:paraId="7D7D6D60" w14:textId="77777777" w:rsidR="00066021" w:rsidRDefault="00066021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B7E793" w14:textId="77777777" w:rsidR="00066021" w:rsidRPr="007E0B06" w:rsidRDefault="00066021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29ABCA" w14:textId="1ED97B5C" w:rsidR="00281BB0" w:rsidRPr="009F0520" w:rsidRDefault="00281BB0" w:rsidP="00B16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6C4" w14:textId="77777777" w:rsidR="00066021" w:rsidRPr="00066021" w:rsidRDefault="00066021" w:rsidP="000660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21">
              <w:rPr>
                <w:rFonts w:ascii="Times New Roman" w:hAnsi="Times New Roman" w:cs="Times New Roman"/>
                <w:sz w:val="24"/>
                <w:szCs w:val="24"/>
              </w:rPr>
              <w:t xml:space="preserve">Priežastys: </w:t>
            </w:r>
          </w:p>
          <w:p w14:paraId="792F3128" w14:textId="77777777" w:rsidR="00066021" w:rsidRPr="00066021" w:rsidRDefault="00066021" w:rsidP="000660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21">
              <w:rPr>
                <w:rFonts w:ascii="Times New Roman" w:hAnsi="Times New Roman" w:cs="Times New Roman"/>
                <w:sz w:val="24"/>
                <w:szCs w:val="24"/>
              </w:rPr>
              <w:t xml:space="preserve">1. Tėvų nereagavimas į vaikų patiriamą sėkmę ar nesėkmę mokykloje. </w:t>
            </w:r>
          </w:p>
          <w:p w14:paraId="528EB3B1" w14:textId="0604768F" w:rsidR="00066021" w:rsidRDefault="00066021" w:rsidP="000660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Didėjantis praleidžiamų pamokų skaičius.</w:t>
            </w:r>
          </w:p>
          <w:p w14:paraId="744509FD" w14:textId="2AA40BF2" w:rsidR="00F374A7" w:rsidRDefault="00F374A7" w:rsidP="000660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Mokymosi motyvacijos mažėjimas ir tėvų palaikymo mokytis stoka.</w:t>
            </w:r>
          </w:p>
          <w:p w14:paraId="726B10C3" w14:textId="395C2293" w:rsidR="00F374A7" w:rsidRDefault="00F374A7" w:rsidP="000660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7197D">
              <w:rPr>
                <w:rFonts w:ascii="Times New Roman" w:hAnsi="Times New Roman" w:cs="Times New Roman"/>
                <w:sz w:val="24"/>
                <w:szCs w:val="24"/>
              </w:rPr>
              <w:t xml:space="preserve"> Plačios ugdymo programos reikalauja spartaus  mokymosi tempo ir didesnių mokymosi laiko sąnaudų.</w:t>
            </w:r>
          </w:p>
          <w:p w14:paraId="0CA8CB59" w14:textId="77777777" w:rsidR="00066021" w:rsidRPr="00796D9E" w:rsidRDefault="00066021" w:rsidP="007E0B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05933" w14:textId="0ACE0558" w:rsidR="009F0520" w:rsidRPr="009F0520" w:rsidRDefault="009F0520" w:rsidP="00F80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B06" w:rsidRPr="009F0520" w14:paraId="78F43F68" w14:textId="77777777" w:rsidTr="00173892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DA2" w14:textId="77777777" w:rsidR="007E0B06" w:rsidRDefault="007E0B06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 </w:t>
            </w: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Įvykdyta iš dalies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 </w:t>
            </w:r>
          </w:p>
          <w:p w14:paraId="1C37F942" w14:textId="77777777" w:rsidR="007E0B06" w:rsidRDefault="007E0B06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Koordinuoti ugdymo proceso tobulinimą įdiegiant STREAM ugdymo strategijas.</w:t>
            </w:r>
          </w:p>
          <w:p w14:paraId="5EC1074D" w14:textId="77777777" w:rsidR="007E0B06" w:rsidRPr="007E0B06" w:rsidRDefault="007E0B06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Parengta ilgalaikė kvalifikacijos tobulinimo programa STREAM kompetencijoms tobulinti iki 2025-03-01, kvalifikacijos tobulinimo programoje dalyvavo ne mažiau kaip 95 proc. pedagogų;</w:t>
            </w:r>
          </w:p>
          <w:p w14:paraId="2EDFD2C5" w14:textId="58785A95" w:rsidR="007E0B06" w:rsidRPr="007E0B06" w:rsidRDefault="007E0B06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BE2" w14:textId="587B25F8" w:rsidR="007E0B06" w:rsidRDefault="007E0B06" w:rsidP="007E0B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proc. gimnazijos pedagogų aktyviai įsijungė  į</w:t>
            </w:r>
            <w:r w:rsidRPr="007E0B06">
              <w:rPr>
                <w:rFonts w:ascii="Times New Roman" w:hAnsi="Times New Roman" w:cs="Times New Roman"/>
                <w:sz w:val="24"/>
                <w:szCs w:val="24"/>
              </w:rPr>
              <w:t xml:space="preserve"> Joniškio rajono Tūkstantmečio mokyklų programos ilgalaikes lyderystės, STEAM, Įtraukiojo ugdym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kompetencijų ugdymo programas, mokymus, stažuotes ir kitas veiklas, todėl metodinėje taryboje buvo nuspręsta neberengti i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>lgalaikė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valifikacijos tobulinimo programos</w:t>
            </w:r>
            <w:r w:rsidRPr="00796D9E">
              <w:rPr>
                <w:rFonts w:ascii="Times New Roman" w:hAnsi="Times New Roman" w:cs="Times New Roman"/>
                <w:sz w:val="24"/>
                <w:szCs w:val="24"/>
              </w:rPr>
              <w:t xml:space="preserve"> STREAM kompetencijoms tobulinti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ED9055D" w14:textId="77777777" w:rsidR="001368F8" w:rsidRDefault="001368F8" w:rsidP="002F405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AF838C" w14:textId="77777777" w:rsidR="009F0520" w:rsidRPr="009F0520" w:rsidRDefault="009F0520" w:rsidP="002F405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Veiklos, kurios nebuvo planuotos ir nustatytos, bet įvykdytos</w:t>
      </w:r>
    </w:p>
    <w:p w14:paraId="365665A1" w14:textId="77777777" w:rsidR="009F0520" w:rsidRPr="009F0520" w:rsidRDefault="009F0520" w:rsidP="002F405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9F0520" w:rsidRPr="009F0520" w14:paraId="0764CDAD" w14:textId="77777777" w:rsidTr="0017389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AE2D" w14:textId="77777777" w:rsidR="009F0520" w:rsidRPr="00627E32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7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C246" w14:textId="77777777" w:rsidR="009F0520" w:rsidRPr="00627E32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7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Poveikis švietimo įstaigos veiklai</w:t>
            </w:r>
          </w:p>
        </w:tc>
      </w:tr>
      <w:tr w:rsidR="009F0520" w:rsidRPr="009F0520" w14:paraId="58333037" w14:textId="77777777" w:rsidTr="0017389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27DC" w14:textId="5A112408" w:rsidR="009F0520" w:rsidRDefault="009F0520" w:rsidP="00B32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36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  <w:r w:rsidR="00B032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A74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ktyvus dalyvavimas 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</w:t>
            </w:r>
            <w:r w:rsid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projektą „</w:t>
            </w:r>
            <w:r w:rsidR="002C0232" w:rsidRP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r. Skaistgirio gimnazijos sporto infrastruktūros atnaujinimas</w:t>
            </w:r>
            <w:r w:rsid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 kartu su </w:t>
            </w:r>
            <w:r w:rsidR="002C0232" w:rsidRP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Joniškio rajono partnerystės </w:t>
            </w:r>
            <w:r w:rsid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VVG ir </w:t>
            </w:r>
            <w:r w:rsidR="002C0232" w:rsidRP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</w:t>
            </w:r>
            <w:r w:rsidR="002C0232" w:rsidRP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oniškio rajono savivaldyb</w:t>
            </w:r>
            <w:r w:rsid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 administracija</w:t>
            </w:r>
            <w:r w:rsidR="004C61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Projekto vertė – </w:t>
            </w:r>
            <w:r w:rsidR="007E0B06"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322 860,04 </w:t>
            </w:r>
            <w:proofErr w:type="spellStart"/>
            <w:r w:rsidR="007E0B06"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="007E0B06"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F804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="00F804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trukmė – 2023-05 – 2026-06</w:t>
            </w:r>
            <w:r w:rsidR="00E050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1331BF2" w14:textId="0E69F14B" w:rsidR="002D6D43" w:rsidRPr="007A361F" w:rsidRDefault="00EE2A14" w:rsidP="00EE2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2A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24C" w14:textId="74C8CDDF" w:rsidR="00EE2A14" w:rsidRPr="007A361F" w:rsidRDefault="002C0232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r. Skaistgirio gimnazijos infras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truktūros atnaujinimas skatina</w:t>
            </w:r>
            <w:r w:rsidRPr="002C0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vietos gyventojus įsitraukti į socialines, kultūrines bei sporto veiklas, bus sukurta laisvalaikio praleidimo erdvė vaikams ir jaunimui. Projektas 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įgyvendintas ir sporto aikštynas perduitas gimnazijos bendruomenei 2025-05-16.</w:t>
            </w:r>
          </w:p>
        </w:tc>
      </w:tr>
      <w:tr w:rsidR="004C17DF" w:rsidRPr="009F0520" w14:paraId="09701907" w14:textId="77777777" w:rsidTr="0017389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363" w14:textId="09352FE7" w:rsidR="004C17DF" w:rsidRPr="007A361F" w:rsidRDefault="004C17DF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17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Aktyvus dalyvavimas įgyvendinant </w:t>
            </w:r>
            <w:r w:rsidR="007E0B06"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programos  </w:t>
            </w:r>
            <w:proofErr w:type="spellStart"/>
            <w:r w:rsidR="007E0B06"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Interreg</w:t>
            </w:r>
            <w:proofErr w:type="spellEnd"/>
            <w:r w:rsidR="007E0B06"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VI-Latvijos ir Lietuvos  bendradarbiavimo per sieną 2021-2027 projekt</w:t>
            </w:r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 „</w:t>
            </w:r>
            <w:proofErr w:type="spellStart"/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Lingokey</w:t>
            </w:r>
            <w:proofErr w:type="spellEnd"/>
            <w:r w:rsid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855" w14:textId="4A942886" w:rsidR="004C17DF" w:rsidRDefault="007E0B06" w:rsidP="007E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Siekiama skatinti </w:t>
            </w: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glaudesnius ryšius tarp Joniškio regiono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</w:t>
            </w:r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Latvijos (</w:t>
            </w:r>
            <w:proofErr w:type="spellStart"/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Dobele</w:t>
            </w:r>
            <w:proofErr w:type="spellEnd"/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Jelgava) bendruomenių, palengvinant efektyvų bendravimą, gerinant kultūrinį supratimą ir stiprinant bendradarbiavimą per kalbų mokymąsi (lietuvių ir latvių). Tai siekiama per praktinius </w:t>
            </w:r>
            <w:proofErr w:type="spellStart"/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užsi-ėmimus</w:t>
            </w:r>
            <w:proofErr w:type="spellEnd"/>
            <w:r w:rsidRPr="007E0B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 kalbos kursus, dvikalbes knygeles, akademijas jaunimui, vasaros stovyklas ir bandomąsias pamokas moksleiviams, taip įveikiant kalbines sienas.</w:t>
            </w:r>
          </w:p>
        </w:tc>
      </w:tr>
      <w:tr w:rsidR="009F0520" w:rsidRPr="009F0520" w14:paraId="2A636E4F" w14:textId="77777777" w:rsidTr="007E0B0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6D5" w14:textId="01A4BA3A" w:rsidR="009F0520" w:rsidRPr="007A361F" w:rsidRDefault="00F7197D" w:rsidP="00742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3.3. Suformuota III gimnazijos klasė.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278" w14:textId="5F204212" w:rsidR="009F0520" w:rsidRPr="007A361F" w:rsidRDefault="00F7197D" w:rsidP="007E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Bendradarbiaujant ir bendraujant su Žagarės gimnazijos bendruomene suformuota bendra III gimnazijos klasė – 25 mokiniai, todėl gimnazijoje toliau vykdomas vidurinis ugdymas, išsaugomas gimnazijos statusas.</w:t>
            </w:r>
          </w:p>
        </w:tc>
      </w:tr>
    </w:tbl>
    <w:p w14:paraId="674B52C8" w14:textId="77777777" w:rsidR="009F0520" w:rsidRPr="009F0520" w:rsidRDefault="009F0520" w:rsidP="002F4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B3B72B" w14:textId="77777777" w:rsidR="009F0520" w:rsidRPr="009F0520" w:rsidRDefault="009F0520" w:rsidP="002F405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9F0520" w:rsidRPr="009F0520" w14:paraId="59182545" w14:textId="77777777" w:rsidTr="001738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7C5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70AB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0A44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052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AABE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9F0520" w:rsidRPr="009F0520" w14:paraId="42AACE1D" w14:textId="77777777" w:rsidTr="001738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7A3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D73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853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FEE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0520" w:rsidRPr="009F0520" w14:paraId="31179C32" w14:textId="77777777" w:rsidTr="001738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03BB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E491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B08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8E7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0520" w:rsidRPr="009F0520" w14:paraId="0E8ABD73" w14:textId="77777777" w:rsidTr="001738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1C1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FEA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05F0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18A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F61968E" w14:textId="77777777" w:rsidR="00E050D6" w:rsidRDefault="00E050D6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DEC92C1" w14:textId="77777777" w:rsidR="00E050D6" w:rsidRDefault="00E050D6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E68CDF" w14:textId="67F1AFA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0"/>
        </w:rPr>
        <w:t>III SKYRIUS</w:t>
      </w:r>
    </w:p>
    <w:p w14:paraId="2DB712FE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0"/>
        </w:rPr>
        <w:t>GEBĖJIMŲ ATLIKTI PAREIGYBĖS APRAŠYME NUSTATYTAS FUNKCIJAS VERTINIMAS</w:t>
      </w:r>
    </w:p>
    <w:p w14:paraId="636054CA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1A1C445" w14:textId="77777777" w:rsidR="009F0520" w:rsidRPr="009F0520" w:rsidRDefault="009F0520" w:rsidP="002F4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0"/>
        </w:rPr>
        <w:t>5. Gebėjimų atlikti pareigybės aprašyme nustatytas funkcijas vertinimas</w:t>
      </w:r>
    </w:p>
    <w:p w14:paraId="35F33A59" w14:textId="77777777" w:rsidR="009F0520" w:rsidRPr="009F0520" w:rsidRDefault="009F0520" w:rsidP="002F40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9F0520" w:rsidRPr="009F0520" w14:paraId="39615CCD" w14:textId="77777777" w:rsidTr="0017389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3369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289A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Pažymimas atitinkamas langelis:</w:t>
            </w:r>
          </w:p>
          <w:p w14:paraId="46614D2C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1 – nepatenkinamai;</w:t>
            </w:r>
          </w:p>
          <w:p w14:paraId="1DDA77CA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2 – patenkinamai;</w:t>
            </w:r>
          </w:p>
          <w:p w14:paraId="61323BF3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3 – gerai;</w:t>
            </w:r>
          </w:p>
          <w:p w14:paraId="5F32C2A0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4 – labai gerai</w:t>
            </w:r>
          </w:p>
        </w:tc>
      </w:tr>
      <w:tr w:rsidR="009F0520" w:rsidRPr="009F0520" w14:paraId="5D97C192" w14:textId="77777777" w:rsidTr="0017389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4CB" w14:textId="77777777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5.1. Informacijos ir situacijos valdymas atliekant funkcijas</w:t>
            </w:r>
            <w:r w:rsidRPr="009F05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052A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9F0520" w:rsidRPr="009F0520" w14:paraId="607E6C3F" w14:textId="77777777" w:rsidTr="0017389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E96A" w14:textId="77777777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5.2. Išteklių (žmogiškųjų, laiko ir materialinių) paskirstymas</w:t>
            </w:r>
            <w:r w:rsidRPr="009F05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5D27" w14:textId="77777777" w:rsidR="009F0520" w:rsidRPr="009F0520" w:rsidRDefault="009F0520" w:rsidP="002F4054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9F0520" w:rsidRPr="009F0520" w14:paraId="79AB7AB1" w14:textId="77777777" w:rsidTr="0017389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86E0" w14:textId="77777777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5.3. Lyderystės ir vadovavimo efektyvumas</w:t>
            </w:r>
            <w:r w:rsidRPr="009F05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1EFB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9F0520" w:rsidRPr="009F0520" w14:paraId="137A16C7" w14:textId="77777777" w:rsidTr="0017389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CDB7" w14:textId="77777777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5.4. Ž</w:t>
            </w:r>
            <w:r w:rsidRPr="009F0520">
              <w:rPr>
                <w:rFonts w:ascii="Times New Roman" w:eastAsia="Times New Roman" w:hAnsi="Times New Roman" w:cs="Times New Roman"/>
                <w:color w:val="000000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B13B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9F0520" w:rsidRPr="009F0520" w14:paraId="74EF290D" w14:textId="77777777" w:rsidTr="00173892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8AF6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E1D3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52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</w:tbl>
    <w:p w14:paraId="1606C9EB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E72B459" w14:textId="77777777" w:rsidR="00E050D6" w:rsidRDefault="00E050D6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D7CE8F5" w14:textId="37C6BDF8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5C01B567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PASIEKTŲ REZULTATŲ VYKDANT UŽDUOTIS ĮSIVERTINIMAS IR KOMPETENCIJŲ TOBULINIMAS</w:t>
      </w:r>
    </w:p>
    <w:p w14:paraId="48990550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316DA02F" w14:textId="77777777" w:rsidR="009F0520" w:rsidRPr="009F0520" w:rsidRDefault="009F0520" w:rsidP="002F40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9F0520" w:rsidRPr="009F0520" w14:paraId="5C2EB63A" w14:textId="77777777" w:rsidTr="0017389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07E9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5183" w14:textId="77777777" w:rsidR="009F0520" w:rsidRPr="009F0520" w:rsidRDefault="009F0520" w:rsidP="002F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Pažymimas atitinkamas langelis</w:t>
            </w:r>
          </w:p>
        </w:tc>
      </w:tr>
      <w:tr w:rsidR="009F0520" w:rsidRPr="009F0520" w14:paraId="619DCDE5" w14:textId="77777777" w:rsidTr="0017389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AC49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1E7F" w14:textId="77777777" w:rsidR="009F0520" w:rsidRPr="009F0520" w:rsidRDefault="009F0520" w:rsidP="002F4054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 xml:space="preserve">Labai gerai </w:t>
            </w:r>
            <w:r w:rsidRPr="009F0520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  <w:tr w:rsidR="009F0520" w:rsidRPr="009F0520" w14:paraId="12183381" w14:textId="77777777" w:rsidTr="0017389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A946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CF87" w14:textId="6DE8A519" w:rsidR="009F0520" w:rsidRPr="009F0520" w:rsidRDefault="009F0520" w:rsidP="00B749AA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 xml:space="preserve">Gerai </w:t>
            </w:r>
            <w:r w:rsidR="00B749AA">
              <w:rPr>
                <w:rFonts w:ascii="Segoe UI Symbol" w:eastAsia="MS Gothic" w:hAnsi="Segoe UI Symbol" w:cs="Segoe UI Symbol"/>
                <w:lang w:eastAsia="lt-LT"/>
              </w:rPr>
              <w:sym w:font="Wingdings" w:char="F078"/>
            </w:r>
          </w:p>
        </w:tc>
      </w:tr>
      <w:tr w:rsidR="009F0520" w:rsidRPr="009F0520" w14:paraId="7EFFFBDC" w14:textId="77777777" w:rsidTr="0017389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9DF3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550F" w14:textId="77777777" w:rsidR="009F0520" w:rsidRPr="009F0520" w:rsidRDefault="009F0520" w:rsidP="002F4054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 xml:space="preserve">Patenkinamai </w:t>
            </w:r>
            <w:r w:rsidRPr="009F0520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  <w:tr w:rsidR="009F0520" w:rsidRPr="009F0520" w14:paraId="54FA632C" w14:textId="77777777" w:rsidTr="00173892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17D7" w14:textId="77777777" w:rsidR="009F0520" w:rsidRPr="009F0520" w:rsidRDefault="009F0520" w:rsidP="002F40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62C1" w14:textId="77777777" w:rsidR="009F0520" w:rsidRPr="009F0520" w:rsidRDefault="009F0520" w:rsidP="002F4054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lang w:eastAsia="lt-LT"/>
              </w:rPr>
              <w:t xml:space="preserve">Nepatenkinamai </w:t>
            </w:r>
            <w:r w:rsidRPr="009F0520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</w:tbl>
    <w:p w14:paraId="24BB7FC1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820D0C0" w14:textId="77777777" w:rsidR="009F0520" w:rsidRPr="009F0520" w:rsidRDefault="009F0520" w:rsidP="002F40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F0520" w:rsidRPr="009F0520" w14:paraId="32DBFDC5" w14:textId="77777777" w:rsidTr="00173892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3416" w14:textId="4FC234D0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</w:t>
            </w:r>
            <w:r w:rsidR="001265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13348" w:rsidRPr="009133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Plėtoti vadovo lyderystę, stiprinant kolegial</w:t>
            </w:r>
            <w:r w:rsidR="009133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mokymąsi.</w:t>
            </w:r>
          </w:p>
        </w:tc>
      </w:tr>
    </w:tbl>
    <w:p w14:paraId="3FB8641E" w14:textId="77777777" w:rsidR="009F0520" w:rsidRPr="009F0520" w:rsidRDefault="009F0520" w:rsidP="002F4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E16BAB3" w14:textId="77777777" w:rsidR="00E050D6" w:rsidRDefault="00E050D6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FE59630" w14:textId="717DB1B1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 SKYRIUS</w:t>
      </w:r>
    </w:p>
    <w:p w14:paraId="45BF6742" w14:textId="79B9A21E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KITŲ METŲ </w:t>
      </w:r>
      <w:r w:rsidR="008812AC" w:rsidRPr="008812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VEIKLOS LŪKESČIAI</w:t>
      </w:r>
    </w:p>
    <w:p w14:paraId="5AE9352D" w14:textId="77777777" w:rsidR="009F0520" w:rsidRPr="009F0520" w:rsidRDefault="009F0520" w:rsidP="002F4054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FA9F642" w14:textId="77777777" w:rsidR="009F0520" w:rsidRPr="009F0520" w:rsidRDefault="009F0520" w:rsidP="002F4054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Kitų metų užduotys</w:t>
      </w:r>
    </w:p>
    <w:p w14:paraId="765925EE" w14:textId="05A61BFE" w:rsidR="009F0520" w:rsidRDefault="009F0520" w:rsidP="002F40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0"/>
          <w:szCs w:val="20"/>
          <w:lang w:eastAsia="lt-LT"/>
        </w:rPr>
        <w:t>(nustatomos ne mažiau kaip 3 ir ne daugiau kaip 5 užduotys)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2719"/>
        <w:gridCol w:w="3289"/>
      </w:tblGrid>
      <w:tr w:rsidR="002C6B18" w:rsidRPr="002C6B18" w14:paraId="2D4728EE" w14:textId="77777777" w:rsidTr="002C6B18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3601" w14:textId="77777777" w:rsidR="002C6B18" w:rsidRPr="002C6B18" w:rsidRDefault="002C6B18" w:rsidP="002C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8B8C" w14:textId="77777777" w:rsidR="002C6B18" w:rsidRPr="002C6B18" w:rsidRDefault="002C6B18" w:rsidP="002C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42C5" w14:textId="77777777" w:rsidR="002C6B18" w:rsidRPr="002C6B18" w:rsidRDefault="002C6B18" w:rsidP="002C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6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973E8E" w:rsidRPr="002C6B18" w14:paraId="4D03246E" w14:textId="77777777" w:rsidTr="009064BE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F021" w14:textId="56CA2428" w:rsidR="00973E8E" w:rsidRPr="002C6B18" w:rsidRDefault="00973E8E" w:rsidP="00973E8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4DF" w14:textId="7C2CE8B3" w:rsidR="00973E8E" w:rsidRPr="002C6B18" w:rsidRDefault="00973E8E" w:rsidP="00973E8E">
            <w:pPr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D2F" w14:textId="4D9F87E3" w:rsidR="00973E8E" w:rsidRPr="002C6B18" w:rsidRDefault="00973E8E" w:rsidP="00973E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E8E" w:rsidRPr="002C6B18" w14:paraId="022FB878" w14:textId="77777777" w:rsidTr="009064BE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06F" w14:textId="7F6D90E7" w:rsidR="00973E8E" w:rsidRPr="002C6B18" w:rsidRDefault="00973E8E" w:rsidP="0097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45F" w14:textId="7BB23A25" w:rsidR="00973E8E" w:rsidRPr="002C6B18" w:rsidRDefault="00973E8E" w:rsidP="00973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F3C6" w14:textId="61E8280A" w:rsidR="00973E8E" w:rsidRPr="002C6B18" w:rsidRDefault="00973E8E" w:rsidP="00973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73E8E" w:rsidRPr="002C6B18" w14:paraId="3959C610" w14:textId="77777777" w:rsidTr="009064BE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648" w14:textId="5F153F1D" w:rsidR="00973E8E" w:rsidRPr="002C6B18" w:rsidRDefault="00973E8E" w:rsidP="00973E8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C2F" w14:textId="6CA3B2F4" w:rsidR="00973E8E" w:rsidRPr="002C6B18" w:rsidRDefault="00973E8E" w:rsidP="00973E8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19B4" w14:textId="22550225" w:rsidR="00973E8E" w:rsidRPr="002C6B18" w:rsidRDefault="00973E8E" w:rsidP="002812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8C83EA" w14:textId="77777777" w:rsidR="002C6B18" w:rsidRPr="009F0520" w:rsidRDefault="002C6B18" w:rsidP="002F40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AA11050" w14:textId="77777777" w:rsidR="009F0520" w:rsidRPr="009F0520" w:rsidRDefault="009F0520" w:rsidP="002F4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BB031" w14:textId="77777777" w:rsidR="009F0520" w:rsidRPr="009F0520" w:rsidRDefault="009F0520" w:rsidP="002F405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Rizika, kuriai esant nustatytos užduotys gali būti neįvykdytos</w:t>
      </w:r>
      <w:r w:rsidRPr="009F05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0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(aplinkybės, kurios gali turėti neigiamos įtakos įvykdyti šias užduotis)</w:t>
      </w:r>
    </w:p>
    <w:p w14:paraId="25A32D8E" w14:textId="77777777" w:rsidR="009F0520" w:rsidRPr="009F0520" w:rsidRDefault="009F0520" w:rsidP="002F40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F0520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F0520" w:rsidRPr="009F0520" w14:paraId="1DDD8F00" w14:textId="77777777" w:rsidTr="00AD1E0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6DD7" w14:textId="77777777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</w:t>
            </w:r>
            <w:r w:rsidR="0026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ilgalaikio </w:t>
            </w:r>
            <w:r w:rsidR="006876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26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mens ar darbuotojų nedarbingumo.</w:t>
            </w:r>
          </w:p>
        </w:tc>
      </w:tr>
      <w:tr w:rsidR="009F0520" w:rsidRPr="009F0520" w14:paraId="080A334E" w14:textId="77777777" w:rsidTr="00AD1E0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A7D3" w14:textId="152B0A30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</w:t>
            </w:r>
            <w:r w:rsidR="003015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teisės aktų pasikeitimo ar pavestų kitų užduočių</w:t>
            </w:r>
          </w:p>
        </w:tc>
      </w:tr>
      <w:tr w:rsidR="009F0520" w:rsidRPr="009F0520" w14:paraId="7709B7BB" w14:textId="77777777" w:rsidTr="00AD1E0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EF29" w14:textId="5AF2596B" w:rsidR="009F0520" w:rsidRPr="009F0520" w:rsidRDefault="009F0520" w:rsidP="002F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05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</w:t>
            </w:r>
            <w:r w:rsidR="0026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71F0CFB7" w14:textId="2C625DBD" w:rsidR="00AD1E0B" w:rsidRPr="00AD1E0B" w:rsidRDefault="00AD1E0B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 SKYRIUS</w:t>
      </w:r>
    </w:p>
    <w:p w14:paraId="3E5DA561" w14:textId="77777777" w:rsidR="00AD1E0B" w:rsidRPr="00AD1E0B" w:rsidRDefault="00AD1E0B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VERTINIMO PAGRINDIMAS IR SIŪLYMAI</w:t>
      </w:r>
    </w:p>
    <w:p w14:paraId="299E447E" w14:textId="77777777" w:rsidR="00AD1E0B" w:rsidRPr="00AD1E0B" w:rsidRDefault="00AD1E0B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37B66FD7" w14:textId="77777777" w:rsidR="00AD1E0B" w:rsidRP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Įvertinimas, jo pagrindimas ir siūlymai: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CED4B51" w14:textId="77777777" w:rsid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</w:t>
      </w:r>
    </w:p>
    <w:p w14:paraId="666F55D0" w14:textId="77777777" w:rsidR="00AD1E0B" w:rsidRP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83C0246" w14:textId="77777777" w:rsidR="00AD1E0B" w:rsidRPr="00AD1E0B" w:rsidRDefault="00AD1E0B" w:rsidP="002F4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301EFC" w14:textId="77777777" w:rsidR="00AD1E0B" w:rsidRPr="00AD1E0B" w:rsidRDefault="00AD1E0B" w:rsidP="002F4054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  <w:r w:rsidR="00A246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                  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      </w:t>
      </w:r>
      <w:r w:rsidR="00A246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_____________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A246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p w14:paraId="7E215E11" w14:textId="77777777" w:rsidR="00AD1E0B" w:rsidRPr="00AD1E0B" w:rsidRDefault="00AD1E0B" w:rsidP="002F4054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mokykloje – mokyklos tarybos                </w:t>
      </w: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(parašas)                                     (vardas ir pavardė)                     (data)</w:t>
      </w:r>
    </w:p>
    <w:p w14:paraId="6122BF0A" w14:textId="77777777" w:rsidR="00AD1E0B" w:rsidRPr="00AD1E0B" w:rsidRDefault="00AD1E0B" w:rsidP="002F4054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įgaliotas asmuo, švietimo pagalbos įstaigoje – </w:t>
      </w:r>
    </w:p>
    <w:p w14:paraId="0D07CF0F" w14:textId="77777777" w:rsidR="00AD1E0B" w:rsidRPr="00AD1E0B" w:rsidRDefault="00AD1E0B" w:rsidP="002F4054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savivaldos institucijos įgaliotas asmuo / </w:t>
      </w:r>
    </w:p>
    <w:p w14:paraId="7F9F1F8D" w14:textId="77777777" w:rsidR="00AD1E0B" w:rsidRPr="00AD1E0B" w:rsidRDefault="00AD1E0B" w:rsidP="002F4054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darbuotojų atstovavimą įgyvendinantis asmuo)</w:t>
      </w:r>
    </w:p>
    <w:p w14:paraId="168A71C4" w14:textId="77777777" w:rsidR="00AD1E0B" w:rsidRPr="00AD1E0B" w:rsidRDefault="00AD1E0B" w:rsidP="002F4054">
      <w:pPr>
        <w:tabs>
          <w:tab w:val="left" w:pos="552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83B2453" w14:textId="77777777" w:rsidR="00AD1E0B" w:rsidRP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11. Įvertinimas, jo pagrindimas ir siūlymai: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FED5FDD" w14:textId="77777777" w:rsidR="00AD1E0B" w:rsidRP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08387B7" w14:textId="77777777" w:rsidR="00AD1E0B" w:rsidRP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0FA36A5" w14:textId="77777777" w:rsidR="00AD1E0B" w:rsidRPr="00AD1E0B" w:rsidRDefault="00AD1E0B" w:rsidP="002F4054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0F3681" w14:textId="77777777" w:rsidR="00AD1E0B" w:rsidRPr="00AD1E0B" w:rsidRDefault="00AD1E0B" w:rsidP="002F4054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               _________               ________________         __________</w:t>
      </w:r>
    </w:p>
    <w:p w14:paraId="24AABAA6" w14:textId="77777777" w:rsidR="00AD1E0B" w:rsidRPr="00AD1E0B" w:rsidRDefault="00AD1E0B" w:rsidP="002F4054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(valstybinės </w:t>
      </w: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švietimo įstaigos savininko          </w:t>
      </w: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                        (vardas ir pavardė)                       (data)</w:t>
      </w:r>
    </w:p>
    <w:p w14:paraId="44C7263B" w14:textId="77777777" w:rsidR="00AD1E0B" w:rsidRPr="00AD1E0B" w:rsidRDefault="00AD1E0B" w:rsidP="002F4054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teises ir pareigas įgyvendinančios institucijos</w:t>
      </w:r>
    </w:p>
    <w:p w14:paraId="27127A8E" w14:textId="77777777" w:rsidR="00AD1E0B" w:rsidRPr="00AD1E0B" w:rsidRDefault="00AD1E0B" w:rsidP="002F4054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(dalyvių susirinkimo) įgalioto asmens </w:t>
      </w: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>pareigos;</w:t>
      </w:r>
    </w:p>
    <w:p w14:paraId="0AF45A41" w14:textId="77777777" w:rsidR="00AD1E0B" w:rsidRPr="00AD1E0B" w:rsidRDefault="00AD1E0B" w:rsidP="002F4054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>savivaldybės švietimo įstaigos atveju – meras)</w:t>
      </w:r>
    </w:p>
    <w:p w14:paraId="5B3719B9" w14:textId="77777777" w:rsidR="00AD1E0B" w:rsidRPr="00AD1E0B" w:rsidRDefault="00AD1E0B" w:rsidP="002F4054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2AB31" w14:textId="77777777" w:rsidR="00AD1E0B" w:rsidRPr="00AD1E0B" w:rsidRDefault="00AD1E0B" w:rsidP="002F4054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E0B">
        <w:rPr>
          <w:rFonts w:ascii="Times New Roman" w:eastAsia="Times New Roman" w:hAnsi="Times New Roman" w:cs="Times New Roman"/>
          <w:color w:val="000000"/>
          <w:sz w:val="24"/>
          <w:szCs w:val="24"/>
        </w:rPr>
        <w:t>Galutinis metų veiklos ataskaitos įvertinimas ______________________.</w:t>
      </w:r>
    </w:p>
    <w:p w14:paraId="71CE6099" w14:textId="77777777" w:rsidR="00AD1E0B" w:rsidRPr="00AD1E0B" w:rsidRDefault="00AD1E0B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55CB9B5" w14:textId="77777777" w:rsidR="00AD1E0B" w:rsidRPr="00AD1E0B" w:rsidRDefault="00AD1E0B" w:rsidP="002F4054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4D0C6E" w14:textId="77777777" w:rsidR="00AD1E0B" w:rsidRPr="00AD1E0B" w:rsidRDefault="00AD1E0B" w:rsidP="002F4054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Susipažinau.</w:t>
      </w:r>
    </w:p>
    <w:p w14:paraId="23E289DD" w14:textId="77777777" w:rsidR="00AD1E0B" w:rsidRPr="00AD1E0B" w:rsidRDefault="00AD1E0B" w:rsidP="002F4054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E0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                 __________                    _________________         __________</w:t>
      </w:r>
    </w:p>
    <w:p w14:paraId="44CFBC13" w14:textId="77777777" w:rsidR="00AD1E0B" w:rsidRPr="00AD1E0B" w:rsidRDefault="00AD1E0B" w:rsidP="002F4054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D1E0B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 įstaigos vadovo pareigos)                  (parašas)                               (vardas ir pavardė)                      (data)</w:t>
      </w:r>
    </w:p>
    <w:p w14:paraId="706F081B" w14:textId="77777777" w:rsidR="00AD1E0B" w:rsidRPr="00AD1E0B" w:rsidRDefault="00AD1E0B" w:rsidP="002F405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E96E087" w14:textId="77777777" w:rsidR="009F0520" w:rsidRPr="009F0520" w:rsidRDefault="009F0520" w:rsidP="002F4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sectPr w:rsidR="009F0520" w:rsidRPr="009F052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572"/>
    <w:multiLevelType w:val="hybridMultilevel"/>
    <w:tmpl w:val="32A8B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B41"/>
    <w:multiLevelType w:val="hybridMultilevel"/>
    <w:tmpl w:val="D0F87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591A"/>
    <w:multiLevelType w:val="hybridMultilevel"/>
    <w:tmpl w:val="507AE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68C0"/>
    <w:multiLevelType w:val="multilevel"/>
    <w:tmpl w:val="9ECA3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6667256"/>
    <w:multiLevelType w:val="hybridMultilevel"/>
    <w:tmpl w:val="188AC1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82ACD"/>
    <w:multiLevelType w:val="hybridMultilevel"/>
    <w:tmpl w:val="1BB2DC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ABD"/>
    <w:multiLevelType w:val="hybridMultilevel"/>
    <w:tmpl w:val="15B8A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729C"/>
    <w:multiLevelType w:val="hybridMultilevel"/>
    <w:tmpl w:val="652EFD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507B6"/>
    <w:multiLevelType w:val="multilevel"/>
    <w:tmpl w:val="E3BA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45939"/>
    <w:multiLevelType w:val="hybridMultilevel"/>
    <w:tmpl w:val="AA2CC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2508"/>
    <w:multiLevelType w:val="hybridMultilevel"/>
    <w:tmpl w:val="CC0A37D0"/>
    <w:lvl w:ilvl="0" w:tplc="2A44E42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4" w:hanging="360"/>
      </w:pPr>
    </w:lvl>
    <w:lvl w:ilvl="2" w:tplc="0427001B" w:tentative="1">
      <w:start w:val="1"/>
      <w:numFmt w:val="lowerRoman"/>
      <w:lvlText w:val="%3."/>
      <w:lvlJc w:val="right"/>
      <w:pPr>
        <w:ind w:left="2004" w:hanging="180"/>
      </w:pPr>
    </w:lvl>
    <w:lvl w:ilvl="3" w:tplc="0427000F" w:tentative="1">
      <w:start w:val="1"/>
      <w:numFmt w:val="decimal"/>
      <w:lvlText w:val="%4."/>
      <w:lvlJc w:val="left"/>
      <w:pPr>
        <w:ind w:left="2724" w:hanging="360"/>
      </w:pPr>
    </w:lvl>
    <w:lvl w:ilvl="4" w:tplc="04270019" w:tentative="1">
      <w:start w:val="1"/>
      <w:numFmt w:val="lowerLetter"/>
      <w:lvlText w:val="%5."/>
      <w:lvlJc w:val="left"/>
      <w:pPr>
        <w:ind w:left="3444" w:hanging="360"/>
      </w:pPr>
    </w:lvl>
    <w:lvl w:ilvl="5" w:tplc="0427001B" w:tentative="1">
      <w:start w:val="1"/>
      <w:numFmt w:val="lowerRoman"/>
      <w:lvlText w:val="%6."/>
      <w:lvlJc w:val="right"/>
      <w:pPr>
        <w:ind w:left="4164" w:hanging="180"/>
      </w:pPr>
    </w:lvl>
    <w:lvl w:ilvl="6" w:tplc="0427000F" w:tentative="1">
      <w:start w:val="1"/>
      <w:numFmt w:val="decimal"/>
      <w:lvlText w:val="%7."/>
      <w:lvlJc w:val="left"/>
      <w:pPr>
        <w:ind w:left="4884" w:hanging="360"/>
      </w:pPr>
    </w:lvl>
    <w:lvl w:ilvl="7" w:tplc="04270019" w:tentative="1">
      <w:start w:val="1"/>
      <w:numFmt w:val="lowerLetter"/>
      <w:lvlText w:val="%8."/>
      <w:lvlJc w:val="left"/>
      <w:pPr>
        <w:ind w:left="5604" w:hanging="360"/>
      </w:pPr>
    </w:lvl>
    <w:lvl w:ilvl="8" w:tplc="0427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7D365AA"/>
    <w:multiLevelType w:val="multilevel"/>
    <w:tmpl w:val="D076BC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 w15:restartNumberingAfterBreak="0">
    <w:nsid w:val="43D34A4F"/>
    <w:multiLevelType w:val="multilevel"/>
    <w:tmpl w:val="E5C08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7E3041E"/>
    <w:multiLevelType w:val="hybridMultilevel"/>
    <w:tmpl w:val="28C45FB4"/>
    <w:lvl w:ilvl="0" w:tplc="CBECC0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40A32"/>
    <w:multiLevelType w:val="hybridMultilevel"/>
    <w:tmpl w:val="8A66EEA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52BE1742"/>
    <w:multiLevelType w:val="multilevel"/>
    <w:tmpl w:val="D548E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6629FF"/>
    <w:multiLevelType w:val="multilevel"/>
    <w:tmpl w:val="9318A67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BC85682"/>
    <w:multiLevelType w:val="multilevel"/>
    <w:tmpl w:val="EFD087F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CB85AA6"/>
    <w:multiLevelType w:val="hybridMultilevel"/>
    <w:tmpl w:val="FFFFFFFF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D012F"/>
    <w:multiLevelType w:val="hybridMultilevel"/>
    <w:tmpl w:val="09F2D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81788"/>
    <w:multiLevelType w:val="hybridMultilevel"/>
    <w:tmpl w:val="50867770"/>
    <w:lvl w:ilvl="0" w:tplc="90126A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161028"/>
    <w:multiLevelType w:val="multilevel"/>
    <w:tmpl w:val="D076BC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74ED7C69"/>
    <w:multiLevelType w:val="multilevel"/>
    <w:tmpl w:val="9ECA3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75E700B5"/>
    <w:multiLevelType w:val="multilevel"/>
    <w:tmpl w:val="A6F6B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6A5029"/>
    <w:multiLevelType w:val="hybridMultilevel"/>
    <w:tmpl w:val="79506F7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C0463"/>
    <w:multiLevelType w:val="hybridMultilevel"/>
    <w:tmpl w:val="392488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93261"/>
    <w:multiLevelType w:val="hybridMultilevel"/>
    <w:tmpl w:val="1F324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D414F"/>
    <w:multiLevelType w:val="multilevel"/>
    <w:tmpl w:val="8B302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5"/>
  </w:num>
  <w:num w:numId="8">
    <w:abstractNumId w:val="26"/>
  </w:num>
  <w:num w:numId="9">
    <w:abstractNumId w:val="24"/>
  </w:num>
  <w:num w:numId="10">
    <w:abstractNumId w:val="12"/>
  </w:num>
  <w:num w:numId="11">
    <w:abstractNumId w:val="27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1"/>
  </w:num>
  <w:num w:numId="16">
    <w:abstractNumId w:val="20"/>
  </w:num>
  <w:num w:numId="17">
    <w:abstractNumId w:val="15"/>
  </w:num>
  <w:num w:numId="18">
    <w:abstractNumId w:val="23"/>
  </w:num>
  <w:num w:numId="19">
    <w:abstractNumId w:val="9"/>
  </w:num>
  <w:num w:numId="20">
    <w:abstractNumId w:val="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9"/>
  </w:num>
  <w:num w:numId="24">
    <w:abstractNumId w:val="13"/>
  </w:num>
  <w:num w:numId="25">
    <w:abstractNumId w:val="4"/>
  </w:num>
  <w:num w:numId="26">
    <w:abstractNumId w:val="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20"/>
    <w:rsid w:val="000102FB"/>
    <w:rsid w:val="000315BC"/>
    <w:rsid w:val="00034F4D"/>
    <w:rsid w:val="000366AF"/>
    <w:rsid w:val="00036705"/>
    <w:rsid w:val="00040142"/>
    <w:rsid w:val="00042788"/>
    <w:rsid w:val="00056F81"/>
    <w:rsid w:val="00057DA5"/>
    <w:rsid w:val="0006319C"/>
    <w:rsid w:val="00066021"/>
    <w:rsid w:val="00070743"/>
    <w:rsid w:val="00072500"/>
    <w:rsid w:val="000727F3"/>
    <w:rsid w:val="00076D31"/>
    <w:rsid w:val="00097ACC"/>
    <w:rsid w:val="000A5B9A"/>
    <w:rsid w:val="000C229C"/>
    <w:rsid w:val="000C26C4"/>
    <w:rsid w:val="000C3107"/>
    <w:rsid w:val="000C6249"/>
    <w:rsid w:val="000E0895"/>
    <w:rsid w:val="000E27C0"/>
    <w:rsid w:val="000E4790"/>
    <w:rsid w:val="000E7F94"/>
    <w:rsid w:val="000F3FC3"/>
    <w:rsid w:val="00107D0E"/>
    <w:rsid w:val="00113C3D"/>
    <w:rsid w:val="00113E13"/>
    <w:rsid w:val="001265F3"/>
    <w:rsid w:val="00127B8B"/>
    <w:rsid w:val="001368F8"/>
    <w:rsid w:val="0014353D"/>
    <w:rsid w:val="00143B24"/>
    <w:rsid w:val="00156065"/>
    <w:rsid w:val="00156B36"/>
    <w:rsid w:val="00161478"/>
    <w:rsid w:val="001626D4"/>
    <w:rsid w:val="00171E2D"/>
    <w:rsid w:val="0017342D"/>
    <w:rsid w:val="00173892"/>
    <w:rsid w:val="001756ED"/>
    <w:rsid w:val="001777AD"/>
    <w:rsid w:val="00185B12"/>
    <w:rsid w:val="001A3F5D"/>
    <w:rsid w:val="001A7476"/>
    <w:rsid w:val="001B6363"/>
    <w:rsid w:val="001D287A"/>
    <w:rsid w:val="001F1BA6"/>
    <w:rsid w:val="00213162"/>
    <w:rsid w:val="00231C2A"/>
    <w:rsid w:val="002322A9"/>
    <w:rsid w:val="00233189"/>
    <w:rsid w:val="00255216"/>
    <w:rsid w:val="002564A3"/>
    <w:rsid w:val="00256B5B"/>
    <w:rsid w:val="002639DF"/>
    <w:rsid w:val="00264C49"/>
    <w:rsid w:val="00265317"/>
    <w:rsid w:val="0026536C"/>
    <w:rsid w:val="002668BE"/>
    <w:rsid w:val="00266F24"/>
    <w:rsid w:val="00274101"/>
    <w:rsid w:val="00281267"/>
    <w:rsid w:val="00281BB0"/>
    <w:rsid w:val="002837BC"/>
    <w:rsid w:val="002849F6"/>
    <w:rsid w:val="002A19EE"/>
    <w:rsid w:val="002A5676"/>
    <w:rsid w:val="002C0232"/>
    <w:rsid w:val="002C6B18"/>
    <w:rsid w:val="002C73F6"/>
    <w:rsid w:val="002D6D43"/>
    <w:rsid w:val="002F4054"/>
    <w:rsid w:val="00301532"/>
    <w:rsid w:val="00310C05"/>
    <w:rsid w:val="003130CA"/>
    <w:rsid w:val="00313ABB"/>
    <w:rsid w:val="00321410"/>
    <w:rsid w:val="00336853"/>
    <w:rsid w:val="00373E95"/>
    <w:rsid w:val="00380130"/>
    <w:rsid w:val="003909B6"/>
    <w:rsid w:val="003A1329"/>
    <w:rsid w:val="003A1554"/>
    <w:rsid w:val="003B3B4E"/>
    <w:rsid w:val="003B3D63"/>
    <w:rsid w:val="003B5370"/>
    <w:rsid w:val="003B76F9"/>
    <w:rsid w:val="003C2F8A"/>
    <w:rsid w:val="003D30AC"/>
    <w:rsid w:val="003D64EC"/>
    <w:rsid w:val="003E072E"/>
    <w:rsid w:val="003F0E64"/>
    <w:rsid w:val="003F67E1"/>
    <w:rsid w:val="00405053"/>
    <w:rsid w:val="00407499"/>
    <w:rsid w:val="0041163A"/>
    <w:rsid w:val="00411A19"/>
    <w:rsid w:val="00427D78"/>
    <w:rsid w:val="00435A9F"/>
    <w:rsid w:val="00443B0E"/>
    <w:rsid w:val="00444B79"/>
    <w:rsid w:val="00457DA4"/>
    <w:rsid w:val="00467C20"/>
    <w:rsid w:val="00475971"/>
    <w:rsid w:val="004A16B0"/>
    <w:rsid w:val="004C1299"/>
    <w:rsid w:val="004C17DF"/>
    <w:rsid w:val="004C4B3F"/>
    <w:rsid w:val="004C617D"/>
    <w:rsid w:val="004E5277"/>
    <w:rsid w:val="004E7DE8"/>
    <w:rsid w:val="004E7E5A"/>
    <w:rsid w:val="00500EF3"/>
    <w:rsid w:val="00501A1D"/>
    <w:rsid w:val="005537D5"/>
    <w:rsid w:val="00567A69"/>
    <w:rsid w:val="00570C4E"/>
    <w:rsid w:val="00571728"/>
    <w:rsid w:val="00580501"/>
    <w:rsid w:val="00580DC4"/>
    <w:rsid w:val="005A3247"/>
    <w:rsid w:val="005B4692"/>
    <w:rsid w:val="005E7847"/>
    <w:rsid w:val="005F2A45"/>
    <w:rsid w:val="005F2C85"/>
    <w:rsid w:val="005F744F"/>
    <w:rsid w:val="0060562E"/>
    <w:rsid w:val="0060780F"/>
    <w:rsid w:val="00627E32"/>
    <w:rsid w:val="00635212"/>
    <w:rsid w:val="00656453"/>
    <w:rsid w:val="00660668"/>
    <w:rsid w:val="0066207A"/>
    <w:rsid w:val="00670D5C"/>
    <w:rsid w:val="006771EB"/>
    <w:rsid w:val="0067795E"/>
    <w:rsid w:val="006812CB"/>
    <w:rsid w:val="006856C1"/>
    <w:rsid w:val="006876C9"/>
    <w:rsid w:val="00690131"/>
    <w:rsid w:val="00690C01"/>
    <w:rsid w:val="00690C1B"/>
    <w:rsid w:val="006910EE"/>
    <w:rsid w:val="006975EE"/>
    <w:rsid w:val="006A60A7"/>
    <w:rsid w:val="006B437A"/>
    <w:rsid w:val="006B7B17"/>
    <w:rsid w:val="006C47DA"/>
    <w:rsid w:val="006E062B"/>
    <w:rsid w:val="006F451A"/>
    <w:rsid w:val="0070197D"/>
    <w:rsid w:val="00714555"/>
    <w:rsid w:val="0071476E"/>
    <w:rsid w:val="00730AA2"/>
    <w:rsid w:val="00733100"/>
    <w:rsid w:val="00737C24"/>
    <w:rsid w:val="00741200"/>
    <w:rsid w:val="00741DE8"/>
    <w:rsid w:val="0074280A"/>
    <w:rsid w:val="007439AB"/>
    <w:rsid w:val="00744D57"/>
    <w:rsid w:val="007673EB"/>
    <w:rsid w:val="0077514A"/>
    <w:rsid w:val="007758FD"/>
    <w:rsid w:val="0078297F"/>
    <w:rsid w:val="00797B04"/>
    <w:rsid w:val="007A19A0"/>
    <w:rsid w:val="007A361F"/>
    <w:rsid w:val="007B411F"/>
    <w:rsid w:val="007C7661"/>
    <w:rsid w:val="007D2669"/>
    <w:rsid w:val="007D6E31"/>
    <w:rsid w:val="007E0B06"/>
    <w:rsid w:val="007E45AC"/>
    <w:rsid w:val="007F52AA"/>
    <w:rsid w:val="0080389C"/>
    <w:rsid w:val="00830C54"/>
    <w:rsid w:val="00860755"/>
    <w:rsid w:val="00870BC2"/>
    <w:rsid w:val="00871D2E"/>
    <w:rsid w:val="00872348"/>
    <w:rsid w:val="00873978"/>
    <w:rsid w:val="00875641"/>
    <w:rsid w:val="0087750F"/>
    <w:rsid w:val="008802A9"/>
    <w:rsid w:val="008812AC"/>
    <w:rsid w:val="0088328F"/>
    <w:rsid w:val="0088592A"/>
    <w:rsid w:val="008A7FAC"/>
    <w:rsid w:val="008B4B7E"/>
    <w:rsid w:val="008B6E31"/>
    <w:rsid w:val="008E5424"/>
    <w:rsid w:val="008E6609"/>
    <w:rsid w:val="008F451D"/>
    <w:rsid w:val="00902ACE"/>
    <w:rsid w:val="009064BE"/>
    <w:rsid w:val="009114F2"/>
    <w:rsid w:val="00913348"/>
    <w:rsid w:val="009247A5"/>
    <w:rsid w:val="0092679E"/>
    <w:rsid w:val="0092749E"/>
    <w:rsid w:val="00934DB3"/>
    <w:rsid w:val="00934F3A"/>
    <w:rsid w:val="00935D68"/>
    <w:rsid w:val="00947C09"/>
    <w:rsid w:val="0095323E"/>
    <w:rsid w:val="0095478B"/>
    <w:rsid w:val="00960D2E"/>
    <w:rsid w:val="0096729B"/>
    <w:rsid w:val="00973E8E"/>
    <w:rsid w:val="00976BEA"/>
    <w:rsid w:val="00991F34"/>
    <w:rsid w:val="00996031"/>
    <w:rsid w:val="009C7452"/>
    <w:rsid w:val="009D1FDF"/>
    <w:rsid w:val="009D461B"/>
    <w:rsid w:val="009D7C13"/>
    <w:rsid w:val="009E5151"/>
    <w:rsid w:val="009F0520"/>
    <w:rsid w:val="009F0A00"/>
    <w:rsid w:val="009F4D0A"/>
    <w:rsid w:val="009F7DBD"/>
    <w:rsid w:val="00A02CFD"/>
    <w:rsid w:val="00A032A7"/>
    <w:rsid w:val="00A1260F"/>
    <w:rsid w:val="00A246F1"/>
    <w:rsid w:val="00A259E1"/>
    <w:rsid w:val="00A3151D"/>
    <w:rsid w:val="00A37DFA"/>
    <w:rsid w:val="00A40AAA"/>
    <w:rsid w:val="00A45A51"/>
    <w:rsid w:val="00A47BBE"/>
    <w:rsid w:val="00A5466F"/>
    <w:rsid w:val="00A83AA7"/>
    <w:rsid w:val="00A92F35"/>
    <w:rsid w:val="00AA1301"/>
    <w:rsid w:val="00AA3223"/>
    <w:rsid w:val="00AB4530"/>
    <w:rsid w:val="00AC38CF"/>
    <w:rsid w:val="00AD1E0B"/>
    <w:rsid w:val="00AD60BB"/>
    <w:rsid w:val="00B00964"/>
    <w:rsid w:val="00B03281"/>
    <w:rsid w:val="00B06A47"/>
    <w:rsid w:val="00B06BA4"/>
    <w:rsid w:val="00B109F8"/>
    <w:rsid w:val="00B16165"/>
    <w:rsid w:val="00B32DD6"/>
    <w:rsid w:val="00B33FAC"/>
    <w:rsid w:val="00B41D6B"/>
    <w:rsid w:val="00B715D0"/>
    <w:rsid w:val="00B735E5"/>
    <w:rsid w:val="00B749AA"/>
    <w:rsid w:val="00B842AB"/>
    <w:rsid w:val="00BA7BCF"/>
    <w:rsid w:val="00BB5E7C"/>
    <w:rsid w:val="00BB7EDD"/>
    <w:rsid w:val="00BC2183"/>
    <w:rsid w:val="00BC3980"/>
    <w:rsid w:val="00BD518D"/>
    <w:rsid w:val="00BE1D75"/>
    <w:rsid w:val="00BE2BB4"/>
    <w:rsid w:val="00BE2E9E"/>
    <w:rsid w:val="00BE37F2"/>
    <w:rsid w:val="00BE6CF6"/>
    <w:rsid w:val="00BF66A2"/>
    <w:rsid w:val="00C01EA8"/>
    <w:rsid w:val="00C037E8"/>
    <w:rsid w:val="00C154C8"/>
    <w:rsid w:val="00C261CF"/>
    <w:rsid w:val="00C3241E"/>
    <w:rsid w:val="00C34DB2"/>
    <w:rsid w:val="00C41315"/>
    <w:rsid w:val="00C41E17"/>
    <w:rsid w:val="00C434C5"/>
    <w:rsid w:val="00C44082"/>
    <w:rsid w:val="00C4419F"/>
    <w:rsid w:val="00C44405"/>
    <w:rsid w:val="00C44DC2"/>
    <w:rsid w:val="00C57005"/>
    <w:rsid w:val="00C57BA0"/>
    <w:rsid w:val="00C608B2"/>
    <w:rsid w:val="00C62725"/>
    <w:rsid w:val="00C6753D"/>
    <w:rsid w:val="00C706FB"/>
    <w:rsid w:val="00C71A1E"/>
    <w:rsid w:val="00C95593"/>
    <w:rsid w:val="00CA4B7F"/>
    <w:rsid w:val="00CA6BCF"/>
    <w:rsid w:val="00CB42B3"/>
    <w:rsid w:val="00CC5E11"/>
    <w:rsid w:val="00CD3E4D"/>
    <w:rsid w:val="00CD58BC"/>
    <w:rsid w:val="00CE0D52"/>
    <w:rsid w:val="00CE22C7"/>
    <w:rsid w:val="00CE2362"/>
    <w:rsid w:val="00CE26BA"/>
    <w:rsid w:val="00D0042B"/>
    <w:rsid w:val="00D056A3"/>
    <w:rsid w:val="00D15A2F"/>
    <w:rsid w:val="00D30CB2"/>
    <w:rsid w:val="00D32C2D"/>
    <w:rsid w:val="00D42871"/>
    <w:rsid w:val="00D46F11"/>
    <w:rsid w:val="00D526F2"/>
    <w:rsid w:val="00D617AD"/>
    <w:rsid w:val="00D71667"/>
    <w:rsid w:val="00DB675E"/>
    <w:rsid w:val="00DD632C"/>
    <w:rsid w:val="00DE70BB"/>
    <w:rsid w:val="00DF2C9A"/>
    <w:rsid w:val="00DF6849"/>
    <w:rsid w:val="00E04ECF"/>
    <w:rsid w:val="00E050D6"/>
    <w:rsid w:val="00E211CE"/>
    <w:rsid w:val="00E308AF"/>
    <w:rsid w:val="00E33034"/>
    <w:rsid w:val="00E33058"/>
    <w:rsid w:val="00E3737B"/>
    <w:rsid w:val="00E50A1E"/>
    <w:rsid w:val="00E529B0"/>
    <w:rsid w:val="00E5577A"/>
    <w:rsid w:val="00E61E45"/>
    <w:rsid w:val="00E64438"/>
    <w:rsid w:val="00E82EB9"/>
    <w:rsid w:val="00E83FE0"/>
    <w:rsid w:val="00E9345A"/>
    <w:rsid w:val="00E954AB"/>
    <w:rsid w:val="00EB1B2A"/>
    <w:rsid w:val="00EC170C"/>
    <w:rsid w:val="00EC1C17"/>
    <w:rsid w:val="00ED7FA3"/>
    <w:rsid w:val="00EE171D"/>
    <w:rsid w:val="00EE2A14"/>
    <w:rsid w:val="00EE785B"/>
    <w:rsid w:val="00EF68DF"/>
    <w:rsid w:val="00F0527D"/>
    <w:rsid w:val="00F1303A"/>
    <w:rsid w:val="00F17BA9"/>
    <w:rsid w:val="00F217DD"/>
    <w:rsid w:val="00F25622"/>
    <w:rsid w:val="00F30AAA"/>
    <w:rsid w:val="00F374A7"/>
    <w:rsid w:val="00F46599"/>
    <w:rsid w:val="00F5741A"/>
    <w:rsid w:val="00F613C1"/>
    <w:rsid w:val="00F67E67"/>
    <w:rsid w:val="00F7197D"/>
    <w:rsid w:val="00F80497"/>
    <w:rsid w:val="00FA73C9"/>
    <w:rsid w:val="00FB5102"/>
    <w:rsid w:val="00FB582D"/>
    <w:rsid w:val="00FD4B7A"/>
    <w:rsid w:val="00FD54ED"/>
    <w:rsid w:val="00FD59F7"/>
    <w:rsid w:val="00FE2360"/>
    <w:rsid w:val="00FE2DEB"/>
    <w:rsid w:val="00FE339B"/>
    <w:rsid w:val="00FE5FC7"/>
    <w:rsid w:val="00FF3E30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AE9A"/>
  <w15:chartTrackingRefBased/>
  <w15:docId w15:val="{802E23E0-5DAE-40CD-9AA7-84FB794D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71E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F5D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69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32141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367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prastasis"/>
    <w:rsid w:val="003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0153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08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08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08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8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8B2"/>
    <w:rPr>
      <w:b/>
      <w:bCs/>
      <w:sz w:val="20"/>
      <w:szCs w:val="20"/>
    </w:rPr>
  </w:style>
  <w:style w:type="paragraph" w:styleId="Betarp">
    <w:name w:val="No Spacing"/>
    <w:uiPriority w:val="1"/>
    <w:qFormat/>
    <w:rsid w:val="000C624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A3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4F96-FD37-4212-949F-8DAE407C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13715</Words>
  <Characters>7818</Characters>
  <Application>Microsoft Office Word</Application>
  <DocSecurity>0</DocSecurity>
  <Lines>65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37061</dc:creator>
  <cp:keywords/>
  <dc:description/>
  <cp:lastModifiedBy>37061</cp:lastModifiedBy>
  <cp:revision>4</cp:revision>
  <cp:lastPrinted>2024-02-13T09:23:00Z</cp:lastPrinted>
  <dcterms:created xsi:type="dcterms:W3CDTF">2026-01-15T03:47:00Z</dcterms:created>
  <dcterms:modified xsi:type="dcterms:W3CDTF">2026-01-21T06:39:00Z</dcterms:modified>
</cp:coreProperties>
</file>