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66D0" w14:textId="7A1C2366" w:rsidR="00A7397C" w:rsidRPr="007E7A9A" w:rsidRDefault="00A7397C" w:rsidP="00F320DC">
      <w:pPr>
        <w:pStyle w:val="Sraopastraipa"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A9A">
        <w:rPr>
          <w:rFonts w:ascii="Times New Roman" w:eastAsia="Calibri" w:hAnsi="Times New Roman" w:cs="Times New Roman"/>
          <w:b/>
          <w:sz w:val="24"/>
          <w:szCs w:val="24"/>
        </w:rPr>
        <w:t>METODINĖS VEIKLOS PROGRAMA</w:t>
      </w:r>
      <w:r w:rsidR="00F320DC">
        <w:rPr>
          <w:rFonts w:ascii="Times New Roman" w:eastAsia="Calibri" w:hAnsi="Times New Roman" w:cs="Times New Roman"/>
          <w:b/>
          <w:sz w:val="24"/>
          <w:szCs w:val="24"/>
        </w:rPr>
        <w:t xml:space="preserve"> 2021 m.</w:t>
      </w:r>
    </w:p>
    <w:p w14:paraId="6F3F11AD" w14:textId="77777777" w:rsidR="00A7397C" w:rsidRPr="00583F0B" w:rsidRDefault="00A7397C" w:rsidP="00A7397C">
      <w:pPr>
        <w:spacing w:after="0" w:line="240" w:lineRule="auto"/>
        <w:ind w:hanging="1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9E75B1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Pr="00583F0B">
        <w:rPr>
          <w:rFonts w:ascii="Times New Roman" w:eastAsia="Calibri" w:hAnsi="Times New Roman" w:cs="Times New Roman"/>
          <w:b/>
          <w:sz w:val="24"/>
          <w:szCs w:val="24"/>
        </w:rPr>
        <w:t xml:space="preserve">  metų veiklos analizė: </w:t>
      </w:r>
    </w:p>
    <w:p w14:paraId="61960B10" w14:textId="77777777" w:rsidR="009E75B1" w:rsidRPr="006B27CE" w:rsidRDefault="009E75B1" w:rsidP="00827100">
      <w:pPr>
        <w:spacing w:after="0" w:line="240" w:lineRule="auto"/>
        <w:ind w:firstLine="1296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="00A7397C" w:rsidRPr="00583F0B">
        <w:rPr>
          <w:rFonts w:ascii="Times New Roman" w:eastAsia="Calibri" w:hAnsi="Times New Roman" w:cs="Times New Roman"/>
          <w:sz w:val="24"/>
          <w:szCs w:val="24"/>
        </w:rPr>
        <w:t xml:space="preserve"> m. Metodinė taryba veiklą vykdė atsižvelgdama į gimna</w:t>
      </w:r>
      <w:r w:rsidR="00B63EA7">
        <w:rPr>
          <w:rFonts w:ascii="Times New Roman" w:eastAsia="Calibri" w:hAnsi="Times New Roman" w:cs="Times New Roman"/>
          <w:sz w:val="24"/>
          <w:szCs w:val="24"/>
        </w:rPr>
        <w:t>zijos metinius prioritetus. 2020</w:t>
      </w:r>
      <w:r w:rsidR="00A7397C" w:rsidRPr="00583F0B">
        <w:rPr>
          <w:rFonts w:ascii="Times New Roman" w:eastAsia="Calibri" w:hAnsi="Times New Roman" w:cs="Times New Roman"/>
          <w:sz w:val="24"/>
          <w:szCs w:val="24"/>
        </w:rPr>
        <w:t xml:space="preserve"> m. Metodinės tarybos veiklos tikslas buvo</w:t>
      </w:r>
      <w:r w:rsidR="00A7397C" w:rsidRPr="00583F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6B27CE">
        <w:rPr>
          <w:rFonts w:ascii="Times New Roman" w:eastAsia="Times New Roman" w:hAnsi="Times New Roman" w:cs="Times New Roman"/>
          <w:sz w:val="24"/>
          <w:szCs w:val="24"/>
          <w:lang w:eastAsia="lt-LT"/>
        </w:rPr>
        <w:t>elkti mokytojus ir pagalbos mokiniui specialistus bendrai veiklai, siekiančiai pozityvių ugdymo proceso pokyčių, tęstinumo ir kokybės.</w:t>
      </w:r>
    </w:p>
    <w:p w14:paraId="54335055" w14:textId="77777777" w:rsidR="009E75B1" w:rsidRPr="009E75B1" w:rsidRDefault="009E75B1" w:rsidP="009E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 metais pasikeitus ugdymo(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 situacijai ir aplinkybėms</w:t>
      </w:r>
      <w:r w:rsidR="00B63E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pandemijos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didžiausias dėmesys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skirtas sėkmingam nuotolinio ugdymo organizavimui ir įgyvendinimui. Į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nuotolinio ugdymo procesą įsijungė visi mokiniai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mokytojai. P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agal ŠMSM rekomendacijas 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buvo 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sudarytas nuotolinio ugdymo organizavimo tvarkaraštis, atitinkantis mokinių bei mokytojų poreikius bei užtikrinantis sėkmingą nuotolinio ugdymo proces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>o organizavimą.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Mokykloje 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pasirinktas vieningas ir sėkmingai naudojamas nuotolinio mokymo pla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tformos Microsoft </w:t>
      </w:r>
      <w:proofErr w:type="spellStart"/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>Teams</w:t>
      </w:r>
      <w:proofErr w:type="spellEnd"/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įrankis. 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1833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2019-2020 mokslo metais skaitmenine  mokymo(</w:t>
      </w:r>
      <w:proofErr w:type="spellStart"/>
      <w:r w:rsidR="00721833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721833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) aplinka „EDUKA klasė“  naudojosi 60 1-4 klasių mokinių ir 4 moky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tojai.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2020-2021 mokslo metams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nuspręsta įsigyti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135 skaitmeninės mokymo(</w:t>
      </w:r>
      <w:proofErr w:type="spellStart"/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) aplinkos „EDUKA klasė“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licencijų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1-8 klasių mokin</w:t>
      </w:r>
      <w:r w:rsidR="00721833">
        <w:rPr>
          <w:rFonts w:ascii="Times New Roman" w:eastAsia="Times New Roman" w:hAnsi="Times New Roman" w:cs="Times New Roman"/>
          <w:sz w:val="24"/>
          <w:szCs w:val="24"/>
          <w:lang w:eastAsia="lt-LT"/>
        </w:rPr>
        <w:t>iams ir 12 licencijų mokytojams. Į</w:t>
      </w:r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sigytos licencijos naudotis „</w:t>
      </w:r>
      <w:proofErr w:type="spellStart"/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eTest.lt</w:t>
      </w:r>
      <w:proofErr w:type="spellEnd"/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“ testų kūrimo ir vykdymo sistema bei „</w:t>
      </w:r>
      <w:proofErr w:type="spellStart"/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Egzaminatorius.lt</w:t>
      </w:r>
      <w:proofErr w:type="spellEnd"/>
      <w:r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“ internetinė sistema, padedanti mokytojui ruošti, o mokiniams ruoštis brandos egzaminams.</w:t>
      </w:r>
    </w:p>
    <w:p w14:paraId="4F9DBFD1" w14:textId="77777777" w:rsidR="009E75B1" w:rsidRPr="009E75B1" w:rsidRDefault="00721833" w:rsidP="0082710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 pedagogai dalyvavo 2100 val. mokymuose bei papildomai mokėsi savarankiškai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negailėdami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laiko savišvietai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Į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gyvendinamas kolegialaus bendradarbiavimo projektas „Kviečiu į pamoką“, nuo 2020 m. spalio 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ėn. persikėlė į virtualią erdvę.</w:t>
      </w:r>
      <w:r w:rsidR="008271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F30E2C">
        <w:rPr>
          <w:rFonts w:ascii="Times New Roman" w:eastAsia="Times New Roman" w:hAnsi="Times New Roman" w:cs="Times New Roman"/>
          <w:sz w:val="24"/>
          <w:szCs w:val="24"/>
          <w:lang w:eastAsia="lt-LT"/>
        </w:rPr>
        <w:t>radėta įgyvendinti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akredituota Joniškio švietimo centre 40 val. (5-ių modulių) kvalifikacijos kėlimo programa, kurios tikslas plėtoti mokytojų gebėjimus tobulinti pamoką, siekiant geresnių mokinių mokymosi pasiekimų. 2020 m. mokytojai dalyvavo 2-juose moduliuose, o likusieji moduliai, dėl pandemijos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nukelti į 2021 metus.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isi pedagogai įvaldė Microsoft </w:t>
      </w:r>
      <w:proofErr w:type="spellStart"/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Teams</w:t>
      </w:r>
      <w:proofErr w:type="spellEnd"/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platformos įrankį ir sklandžiai organizuo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 nuotolinio ugdymo užsiėmimus.</w:t>
      </w:r>
    </w:p>
    <w:p w14:paraId="71D4A730" w14:textId="77777777" w:rsidR="009E75B1" w:rsidRPr="009E75B1" w:rsidRDefault="00721833" w:rsidP="0082710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okytojai rengė pamokas ir edukacinius užsiėmimus kitose erdvėse, išvykose: Akmenės krašto muziejuje (Akmenė), </w:t>
      </w:r>
      <w:proofErr w:type="spellStart"/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>Šaltiškių</w:t>
      </w:r>
      <w:proofErr w:type="spellEnd"/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molio karjere (Akmenės r.), Kamanų gamtiniame rezervate (Akmenės r.), Skaistgirio dolomito kasybos karjere (Joniškio r.), LR Statistikos departamente (Vilnius), Mūšos tyrelio telmologiniame draustinyje (Jonišk</w:t>
      </w:r>
      <w:r w:rsidR="008271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r.), </w:t>
      </w:r>
      <w:proofErr w:type="spellStart"/>
      <w:r w:rsidR="00827100">
        <w:rPr>
          <w:rFonts w:ascii="Times New Roman" w:eastAsia="Times New Roman" w:hAnsi="Times New Roman" w:cs="Times New Roman"/>
          <w:sz w:val="24"/>
          <w:szCs w:val="24"/>
          <w:lang w:eastAsia="lt-LT"/>
        </w:rPr>
        <w:t>Endriškių</w:t>
      </w:r>
      <w:proofErr w:type="spellEnd"/>
      <w:r w:rsidR="008271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turizmo sodyboje</w:t>
      </w:r>
      <w:r w:rsidR="009E75B1" w:rsidRPr="009E7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(Joniškio r.).</w:t>
      </w:r>
    </w:p>
    <w:p w14:paraId="061EDCB8" w14:textId="77777777" w:rsidR="00A7397C" w:rsidRDefault="00B63EA7" w:rsidP="00B6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8271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7397C" w:rsidRPr="00583F0B">
        <w:rPr>
          <w:rFonts w:ascii="Times New Roman" w:eastAsia="Calibri" w:hAnsi="Times New Roman" w:cs="Times New Roman"/>
          <w:sz w:val="24"/>
          <w:szCs w:val="24"/>
        </w:rPr>
        <w:t xml:space="preserve">Mokytojai ugdymo </w:t>
      </w:r>
      <w:r>
        <w:rPr>
          <w:rFonts w:ascii="Times New Roman" w:eastAsia="Calibri" w:hAnsi="Times New Roman" w:cs="Times New Roman"/>
          <w:sz w:val="24"/>
          <w:szCs w:val="24"/>
        </w:rPr>
        <w:t>procese taiko inovatyvius mokymo</w:t>
      </w:r>
      <w:r w:rsidR="00A7397C" w:rsidRPr="00583F0B">
        <w:rPr>
          <w:rFonts w:ascii="Times New Roman" w:eastAsia="Calibri" w:hAnsi="Times New Roman" w:cs="Times New Roman"/>
          <w:sz w:val="24"/>
          <w:szCs w:val="24"/>
        </w:rPr>
        <w:t xml:space="preserve"> metodus, formuojamos pozityvios ugdymo nuostatos, siekiama mokymo(</w:t>
      </w:r>
      <w:proofErr w:type="spellStart"/>
      <w:r w:rsidR="00A7397C" w:rsidRPr="00583F0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A7397C" w:rsidRPr="00583F0B">
        <w:rPr>
          <w:rFonts w:ascii="Times New Roman" w:eastAsia="Calibri" w:hAnsi="Times New Roman" w:cs="Times New Roman"/>
          <w:sz w:val="24"/>
          <w:szCs w:val="24"/>
        </w:rPr>
        <w:t>) kokybės ir mokymo(</w:t>
      </w:r>
      <w:proofErr w:type="spellStart"/>
      <w:r w:rsidR="00A7397C" w:rsidRPr="00583F0B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A7397C" w:rsidRPr="00583F0B">
        <w:rPr>
          <w:rFonts w:ascii="Times New Roman" w:eastAsia="Calibri" w:hAnsi="Times New Roman" w:cs="Times New Roman"/>
          <w:sz w:val="24"/>
          <w:szCs w:val="24"/>
        </w:rPr>
        <w:t xml:space="preserve">) kultūros. </w:t>
      </w:r>
      <w:r w:rsidRPr="00B63EA7">
        <w:rPr>
          <w:rFonts w:ascii="Times New Roman" w:eastAsia="Times New Roman" w:hAnsi="Times New Roman" w:cs="Times New Roman"/>
          <w:sz w:val="24"/>
          <w:szCs w:val="24"/>
          <w:lang w:eastAsia="lt-LT"/>
        </w:rPr>
        <w:t>3 procentais pagerėjo 5-8, I-IV g klasių mokymosi metinis vidurkis: 2018-2019 – 7,31, 20219-2020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63E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7,53. </w:t>
      </w:r>
      <w:r w:rsidRPr="00B63EA7">
        <w:rPr>
          <w:rFonts w:ascii="Times New Roman" w:eastAsia="Times New Roman" w:hAnsi="Times New Roman" w:cs="Times New Roman"/>
          <w:sz w:val="24"/>
          <w:szCs w:val="24"/>
          <w:lang w:eastAsia="lt-LT"/>
        </w:rPr>
        <w:t>5 procentais išaugo skaičius mokinių, kurie mokosi pagrindiniu ir aukštesniuoju lygiu: 2018-2019 – 33,6 proc., 2019-2020 – 35 proc.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 V</w:t>
      </w:r>
      <w:r w:rsidRPr="00B63EA7">
        <w:rPr>
          <w:rFonts w:ascii="Times New Roman" w:eastAsia="Times New Roman" w:hAnsi="Times New Roman" w:cs="Times New Roman"/>
          <w:sz w:val="24"/>
          <w:szCs w:val="24"/>
          <w:lang w:eastAsia="lt-LT"/>
        </w:rPr>
        <w:t>isų mokinių pažangumas – 100 proc.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397C" w:rsidRPr="00583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E2C">
        <w:rPr>
          <w:rFonts w:ascii="Times New Roman" w:eastAsia="Calibri" w:hAnsi="Times New Roman" w:cs="Times New Roman"/>
          <w:sz w:val="24"/>
          <w:szCs w:val="24"/>
        </w:rPr>
        <w:t>Dėl pandemijos mokytojai vedė mažai atvirų pamokų, turėjo ribotas galimybes dalintis patirtimi su kitų mokyklų pedagogais.</w:t>
      </w:r>
    </w:p>
    <w:p w14:paraId="6906311E" w14:textId="77777777" w:rsidR="00827100" w:rsidRPr="00583F0B" w:rsidRDefault="00827100" w:rsidP="00B6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74788" w14:textId="77777777" w:rsidR="00A7397C" w:rsidRDefault="00A7397C" w:rsidP="00A7397C">
      <w:pPr>
        <w:tabs>
          <w:tab w:val="left" w:pos="108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Palemonas" w:eastAsia="Times New Roman" w:hAnsi="Palemonas" w:cs="Times New Roman"/>
          <w:b/>
          <w:sz w:val="24"/>
          <w:szCs w:val="24"/>
          <w:lang w:eastAsia="lt-LT"/>
        </w:rPr>
        <w:t>Prioritetas:</w:t>
      </w:r>
      <w:r w:rsidRPr="00F94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5DFA">
        <w:rPr>
          <w:rFonts w:ascii="Times New Roman" w:eastAsia="Times New Roman" w:hAnsi="Times New Roman" w:cs="Times New Roman"/>
          <w:sz w:val="24"/>
          <w:szCs w:val="24"/>
          <w:lang w:eastAsia="lt-LT"/>
        </w:rPr>
        <w:t>Ugdymas paremiantis mokymąsi, orientacija į skirtingus mokinių poreikius, prasmingas mokinių buvimas mokykloje.</w:t>
      </w:r>
    </w:p>
    <w:p w14:paraId="1F9FFB02" w14:textId="77777777" w:rsidR="00D90C64" w:rsidRPr="00DE120E" w:rsidRDefault="00A7397C" w:rsidP="00A7397C">
      <w:pPr>
        <w:spacing w:after="0" w:line="240" w:lineRule="auto"/>
        <w:ind w:hanging="1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6B27CE"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6114" w:rsidRPr="00DE120E">
        <w:rPr>
          <w:rFonts w:ascii="Times New Roman" w:hAnsi="Times New Roman" w:cs="Times New Roman"/>
          <w:sz w:val="24"/>
          <w:szCs w:val="24"/>
        </w:rPr>
        <w:t xml:space="preserve">Telkti mokytojus ir pagalbos mokiniui specialistus </w:t>
      </w:r>
      <w:r w:rsidR="00827100">
        <w:rPr>
          <w:rFonts w:ascii="Times New Roman" w:hAnsi="Times New Roman" w:cs="Times New Roman"/>
          <w:sz w:val="24"/>
          <w:szCs w:val="24"/>
        </w:rPr>
        <w:t xml:space="preserve">bendrai veiklai, </w:t>
      </w:r>
      <w:r w:rsidR="00CC6114" w:rsidRPr="00DE120E">
        <w:rPr>
          <w:rFonts w:ascii="Times New Roman" w:hAnsi="Times New Roman" w:cs="Times New Roman"/>
          <w:sz w:val="24"/>
          <w:szCs w:val="24"/>
        </w:rPr>
        <w:t>siekiant kiekvieno mokinio mokymo(</w:t>
      </w:r>
      <w:proofErr w:type="spellStart"/>
      <w:r w:rsidR="00CC6114" w:rsidRPr="00DE12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C6114" w:rsidRPr="00DE120E">
        <w:rPr>
          <w:rFonts w:ascii="Times New Roman" w:hAnsi="Times New Roman" w:cs="Times New Roman"/>
          <w:sz w:val="24"/>
          <w:szCs w:val="24"/>
        </w:rPr>
        <w:t>) kokybės ir veiksmingumo.</w:t>
      </w:r>
    </w:p>
    <w:p w14:paraId="576D43F5" w14:textId="77777777" w:rsidR="00A7397C" w:rsidRPr="00583F0B" w:rsidRDefault="00A7397C" w:rsidP="00A7397C">
      <w:pPr>
        <w:spacing w:after="0" w:line="240" w:lineRule="auto"/>
        <w:ind w:hanging="1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583F0B">
        <w:rPr>
          <w:rFonts w:ascii="Times New Roman" w:eastAsia="Calibri" w:hAnsi="Times New Roman" w:cs="Times New Roman"/>
          <w:b/>
          <w:sz w:val="24"/>
          <w:szCs w:val="24"/>
        </w:rPr>
        <w:t>Uždaviniai:</w:t>
      </w:r>
    </w:p>
    <w:p w14:paraId="15D4EBBE" w14:textId="77777777" w:rsidR="00A7397C" w:rsidRDefault="00A135D4" w:rsidP="00A7397C">
      <w:pPr>
        <w:numPr>
          <w:ilvl w:val="0"/>
          <w:numId w:val="2"/>
        </w:numPr>
        <w:shd w:val="clear" w:color="auto" w:fill="FFFFFF"/>
        <w:spacing w:after="0" w:line="240" w:lineRule="auto"/>
        <w:ind w:left="928" w:hanging="1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Telkti metodines grupes vieningos ir kryptingos veiklos įgyvendinimui.</w:t>
      </w:r>
    </w:p>
    <w:p w14:paraId="2464946B" w14:textId="77777777" w:rsidR="00A135D4" w:rsidRPr="00583F0B" w:rsidRDefault="00DE120E" w:rsidP="00DE120E">
      <w:pPr>
        <w:numPr>
          <w:ilvl w:val="0"/>
          <w:numId w:val="2"/>
        </w:numPr>
        <w:shd w:val="clear" w:color="auto" w:fill="FFFFFF"/>
        <w:spacing w:after="0" w:line="240" w:lineRule="auto"/>
        <w:ind w:left="928" w:hanging="1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Siekti kiekvieno mokinio individualios pažangos augimo</w:t>
      </w:r>
      <w:r w:rsidR="00263CCD">
        <w:rPr>
          <w:rFonts w:ascii="Times New Roman" w:eastAsia="Times New Roman" w:hAnsi="Times New Roman" w:cs="Times New Roman"/>
          <w:sz w:val="24"/>
          <w:szCs w:val="24"/>
          <w:lang w:eastAsia="lt-LT"/>
        </w:rPr>
        <w:t>, sukuriant vaiko poreikius atitinkantį ugdymo kontekstą ir aplinkos sąlygas.</w:t>
      </w:r>
    </w:p>
    <w:p w14:paraId="419E8FC8" w14:textId="77777777" w:rsidR="00A7397C" w:rsidRPr="00583F0B" w:rsidRDefault="00263CCD" w:rsidP="00DE120E">
      <w:pPr>
        <w:numPr>
          <w:ilvl w:val="0"/>
          <w:numId w:val="2"/>
        </w:numPr>
        <w:shd w:val="clear" w:color="auto" w:fill="FFFFFF"/>
        <w:spacing w:after="0" w:line="240" w:lineRule="auto"/>
        <w:ind w:left="928" w:hanging="1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Analizuoti, </w:t>
      </w:r>
      <w:r w:rsidRPr="00583F0B">
        <w:rPr>
          <w:rFonts w:ascii="Times New Roman" w:eastAsia="Calibri" w:hAnsi="Times New Roman" w:cs="Times New Roman"/>
          <w:sz w:val="24"/>
          <w:szCs w:val="24"/>
        </w:rPr>
        <w:t xml:space="preserve">kaip </w:t>
      </w:r>
      <w:r>
        <w:rPr>
          <w:rFonts w:ascii="Times New Roman" w:eastAsia="Calibri" w:hAnsi="Times New Roman" w:cs="Times New Roman"/>
          <w:sz w:val="24"/>
          <w:szCs w:val="24"/>
        </w:rPr>
        <w:t xml:space="preserve">aktyvus,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patyriminis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83F0B">
        <w:rPr>
          <w:rFonts w:ascii="Times New Roman" w:eastAsia="Calibri" w:hAnsi="Times New Roman" w:cs="Times New Roman"/>
          <w:sz w:val="24"/>
          <w:szCs w:val="24"/>
        </w:rPr>
        <w:t>įrodymais grįstas mokyma</w:t>
      </w:r>
      <w:r>
        <w:rPr>
          <w:rFonts w:ascii="Times New Roman" w:eastAsia="Calibri" w:hAnsi="Times New Roman" w:cs="Times New Roman"/>
          <w:sz w:val="24"/>
          <w:szCs w:val="24"/>
        </w:rPr>
        <w:t>s(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motyvuoja mokinius siekti pažangos.</w:t>
      </w:r>
    </w:p>
    <w:p w14:paraId="7AFECD5C" w14:textId="77777777" w:rsidR="00A7397C" w:rsidRPr="00583F0B" w:rsidRDefault="00263CCD" w:rsidP="00A7397C">
      <w:pPr>
        <w:numPr>
          <w:ilvl w:val="0"/>
          <w:numId w:val="2"/>
        </w:numPr>
        <w:shd w:val="clear" w:color="auto" w:fill="FFFFFF"/>
        <w:spacing w:after="0" w:line="240" w:lineRule="auto"/>
        <w:ind w:left="928" w:hanging="1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Plėtoti mokytojų bendradarbiavimą, kolegialų mokymąsi ir patirties sklaidą.</w:t>
      </w:r>
    </w:p>
    <w:p w14:paraId="1C193D3B" w14:textId="77777777" w:rsidR="00DE120E" w:rsidRPr="00CC6114" w:rsidRDefault="00DE120E" w:rsidP="00DE120E">
      <w:pPr>
        <w:pStyle w:val="Sraopastraipa"/>
        <w:spacing w:after="0" w:line="240" w:lineRule="auto"/>
        <w:ind w:left="349"/>
        <w:rPr>
          <w:rFonts w:ascii="Times New Roman" w:eastAsia="Calibri" w:hAnsi="Times New Roman" w:cs="Times New Roman"/>
          <w:sz w:val="24"/>
          <w:szCs w:val="24"/>
        </w:rPr>
      </w:pPr>
    </w:p>
    <w:p w14:paraId="0F4ECF30" w14:textId="77777777" w:rsidR="00A7397C" w:rsidRPr="00583F0B" w:rsidRDefault="00A7397C" w:rsidP="00A7397C">
      <w:pPr>
        <w:spacing w:after="0" w:line="240" w:lineRule="auto"/>
        <w:ind w:hanging="1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5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3654"/>
        <w:gridCol w:w="1929"/>
        <w:gridCol w:w="1276"/>
        <w:gridCol w:w="3008"/>
      </w:tblGrid>
      <w:tr w:rsidR="00A7397C" w:rsidRPr="00583F0B" w14:paraId="423E2239" w14:textId="77777777" w:rsidTr="00EE65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143E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Uždaviniai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6405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D0F6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293D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Numatoma data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C1A8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Sėkmės kriterijai</w:t>
            </w:r>
          </w:p>
        </w:tc>
      </w:tr>
      <w:tr w:rsidR="00A7397C" w:rsidRPr="00583F0B" w14:paraId="30CE63AA" w14:textId="77777777" w:rsidTr="00EE65AF">
        <w:trPr>
          <w:trHeight w:val="525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C4EA" w14:textId="77777777" w:rsidR="00A7397C" w:rsidRPr="00583F0B" w:rsidRDefault="00A7397C" w:rsidP="00326D42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26D42"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>Telkti metodines grupes vieningos ir kryptingos veiklos įgyvendinimui.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2789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6D42">
              <w:rPr>
                <w:rFonts w:ascii="Times New Roman" w:eastAsia="Calibri" w:hAnsi="Times New Roman" w:cs="Times New Roman"/>
                <w:sz w:val="24"/>
                <w:szCs w:val="24"/>
              </w:rPr>
              <w:t>. 2021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metodinės tarybos veiklos programa, tikslai ir uždaviniai.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AD81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F591" w14:textId="77777777" w:rsidR="00A7397C" w:rsidRPr="00583F0B" w:rsidRDefault="00326D42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sausio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B55D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Numatyta planinga, nuosekli</w:t>
            </w:r>
            <w:r w:rsidR="0032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metodinės tarybos  veikla 2021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</w:t>
            </w:r>
          </w:p>
        </w:tc>
      </w:tr>
      <w:tr w:rsidR="00A7397C" w:rsidRPr="00583F0B" w14:paraId="42402ED4" w14:textId="77777777" w:rsidTr="00EE65AF">
        <w:trPr>
          <w:trHeight w:val="52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2310B" w14:textId="77777777" w:rsidR="00A7397C" w:rsidRPr="00583F0B" w:rsidRDefault="00A7397C" w:rsidP="00EE65AF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6D5B" w14:textId="77777777" w:rsidR="00A7397C" w:rsidRPr="00583F0B" w:rsidRDefault="00A7397C" w:rsidP="00EE65AF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2. Išanalizuoti ir aprobuoti  meto</w:t>
            </w:r>
            <w:r w:rsidR="00326D42">
              <w:rPr>
                <w:rFonts w:ascii="Times New Roman" w:eastAsia="Calibri" w:hAnsi="Times New Roman" w:cs="Times New Roman"/>
                <w:sz w:val="24"/>
                <w:szCs w:val="24"/>
              </w:rPr>
              <w:t>dinių grupių veiklos planus 2021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075D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  <w:p w14:paraId="40074351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4DAB" w14:textId="77777777" w:rsidR="00A7397C" w:rsidRPr="00583F0B" w:rsidRDefault="00326D42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</w:p>
          <w:p w14:paraId="46E691C1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840A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Tikslingai organizuojama veikla mokyklos uždaviniams įgyvendinti.</w:t>
            </w:r>
          </w:p>
        </w:tc>
      </w:tr>
      <w:tr w:rsidR="00A7397C" w:rsidRPr="00583F0B" w14:paraId="6AC2E9E3" w14:textId="77777777" w:rsidTr="00EE65AF">
        <w:trPr>
          <w:trHeight w:val="1200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14186" w14:textId="77777777" w:rsidR="00A7397C" w:rsidRPr="00583F0B" w:rsidRDefault="00A7397C" w:rsidP="00EE65AF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8899" w14:textId="77777777" w:rsidR="00A7397C" w:rsidRPr="00583F0B" w:rsidRDefault="00326D42" w:rsidP="00EE65AF">
            <w:pPr>
              <w:tabs>
                <w:tab w:val="left" w:pos="345"/>
              </w:tabs>
              <w:spacing w:after="160" w:line="256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3.  4,</w:t>
            </w:r>
            <w:r w:rsidR="00A7397C" w:rsidRPr="00583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klasių NMPP,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bandomojo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ePUPP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ePUPP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7397C" w:rsidRPr="00583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užsienio kalbos lygio nustatymo organizavimo ir vykdymo aptarimas.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409" w14:textId="77777777" w:rsidR="00A7397C" w:rsidRPr="00583F0B" w:rsidRDefault="00A7397C" w:rsidP="00EE65AF">
            <w:pPr>
              <w:spacing w:after="160" w:line="267" w:lineRule="exact"/>
              <w:ind w:hanging="1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MT pirmininkė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2790" w14:textId="77777777" w:rsidR="00A7397C" w:rsidRPr="00583F0B" w:rsidRDefault="00326D42" w:rsidP="00EE65AF">
            <w:pPr>
              <w:spacing w:after="160" w:line="267" w:lineRule="exact"/>
              <w:ind w:hanging="1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2021 m. vasario-</w:t>
            </w:r>
            <w:r w:rsidR="00A7397C" w:rsidRPr="00583F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balandžio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54B" w14:textId="77777777" w:rsidR="00A7397C" w:rsidRPr="00583F0B" w:rsidRDefault="00A7397C" w:rsidP="00EE65AF">
            <w:pPr>
              <w:tabs>
                <w:tab w:val="left" w:pos="1527"/>
              </w:tabs>
              <w:spacing w:after="160" w:line="256" w:lineRule="auto"/>
              <w:ind w:right="101" w:hanging="1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Priimti sprendi</w:t>
            </w:r>
            <w:r w:rsidR="00326D4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mai dėl sklandaus pasiekimų patikrinimo</w:t>
            </w:r>
            <w:r w:rsidRPr="00583F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testų,</w:t>
            </w:r>
            <w:r w:rsidRPr="00583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užsienio kalbos lygio nustatymo organizavimo</w:t>
            </w:r>
            <w:r w:rsidRPr="00583F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vykdymo.</w:t>
            </w:r>
          </w:p>
        </w:tc>
      </w:tr>
      <w:tr w:rsidR="00A7397C" w:rsidRPr="00583F0B" w14:paraId="32C44912" w14:textId="77777777" w:rsidTr="00EE65AF">
        <w:trPr>
          <w:trHeight w:val="734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99C8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7237" w14:textId="77777777" w:rsidR="00A7397C" w:rsidRPr="00583F0B" w:rsidRDefault="00A7397C" w:rsidP="00EE65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Neformalaus ugdymo, </w:t>
            </w:r>
            <w:r w:rsidR="00326D42">
              <w:rPr>
                <w:rFonts w:ascii="Times New Roman" w:eastAsia="Calibri" w:hAnsi="Times New Roman" w:cs="Times New Roman"/>
                <w:sz w:val="24"/>
                <w:szCs w:val="24"/>
              </w:rPr>
              <w:t>projektų pasiūlos aptarimas 2021-2022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5251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B8F3" w14:textId="77777777" w:rsidR="00A7397C" w:rsidRPr="00583F0B" w:rsidRDefault="00326D42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</w:p>
          <w:p w14:paraId="09D34614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343A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Tikslingai ir skaidriai paskirstytos papildomos veiklos valandos, atitinkančios mokinių poreikius. </w:t>
            </w:r>
          </w:p>
        </w:tc>
      </w:tr>
      <w:tr w:rsidR="00A7397C" w:rsidRPr="00583F0B" w14:paraId="288388E4" w14:textId="77777777" w:rsidTr="00EE65AF">
        <w:trPr>
          <w:trHeight w:val="76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13A1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C407" w14:textId="77777777" w:rsidR="00A7397C" w:rsidRPr="00583F0B" w:rsidRDefault="00A7397C" w:rsidP="00EE65A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5.Kaip panaudoti pasiekimų vertinimo rezultatus mokinių individualios pažangos didinimui ( PUPP, VBE, MBE rezultatų aptarimas).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37C2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 pirmininkė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C0A7" w14:textId="77777777" w:rsidR="00A7397C" w:rsidRPr="00583F0B" w:rsidRDefault="00326D42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rugpjūčio 30 d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A2D4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Parengta ir Mokytojų tarybai pristatyta ataskaita apie PUPP, VBE, MBE rezultatus. Pateikti pasiūlymai ir 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rekomendacijos rezultatų gerinimui.</w:t>
            </w:r>
          </w:p>
        </w:tc>
      </w:tr>
      <w:tr w:rsidR="00A7397C" w:rsidRPr="00583F0B" w14:paraId="22A827A0" w14:textId="77777777" w:rsidTr="00EE65AF">
        <w:trPr>
          <w:trHeight w:val="76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F8E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A46D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6.Mokomųjų dalykų programų, ilgalaikių planų rengimas ir derinimas.</w:t>
            </w:r>
          </w:p>
          <w:p w14:paraId="7975BB44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Ilgalaikių planų koregavimas ugdymo procese.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1F75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 pirmininkė</w:t>
            </w:r>
          </w:p>
          <w:p w14:paraId="312999CE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468F" w14:textId="77777777" w:rsidR="00A7397C" w:rsidRPr="00583F0B" w:rsidRDefault="00326D42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Iki 2021 m. rugsėjo 13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6CE5A3CE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  <w:p w14:paraId="40C9F718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24DE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Suderinti mokomųjų  dalykų ilgalaikiai planai.</w:t>
            </w:r>
          </w:p>
        </w:tc>
      </w:tr>
      <w:tr w:rsidR="00A7397C" w:rsidRPr="00583F0B" w14:paraId="06D962C8" w14:textId="77777777" w:rsidTr="00EE65AF">
        <w:trPr>
          <w:trHeight w:val="76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E9D6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7FDF" w14:textId="77777777" w:rsidR="00A7397C" w:rsidRPr="00583F0B" w:rsidRDefault="00326D42" w:rsidP="00EE65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metodinių grupių veiklos ataskaitų pristatymas.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72A5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FBD53F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  <w:p w14:paraId="0430994C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00E" w14:textId="77777777" w:rsidR="00A7397C" w:rsidRPr="00583F0B" w:rsidRDefault="00326D42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</w:p>
          <w:p w14:paraId="58EFF2CF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D45B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Analizuojami pasiekimai, j</w:t>
            </w:r>
            <w:r w:rsidR="00326D42">
              <w:rPr>
                <w:rFonts w:ascii="Times New Roman" w:eastAsia="Calibri" w:hAnsi="Times New Roman" w:cs="Times New Roman"/>
                <w:sz w:val="24"/>
                <w:szCs w:val="24"/>
              </w:rPr>
              <w:t>ais naudojamasi planuojant tol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esnę veiklą.</w:t>
            </w:r>
          </w:p>
        </w:tc>
      </w:tr>
      <w:tr w:rsidR="00A7397C" w:rsidRPr="00583F0B" w14:paraId="29AC0A59" w14:textId="77777777" w:rsidTr="00EE65AF">
        <w:trPr>
          <w:trHeight w:val="76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3D37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476A" w14:textId="77777777" w:rsidR="00A7397C" w:rsidRPr="00583F0B" w:rsidRDefault="00326D42" w:rsidP="00EE65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Metodinės tarybos veiklos ataskaita mokytojų tarybai.</w:t>
            </w:r>
          </w:p>
          <w:p w14:paraId="3CDC7E95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E222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 pirmininkė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218C" w14:textId="77777777" w:rsidR="00A7397C" w:rsidRPr="00583F0B" w:rsidRDefault="00326D42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</w:p>
          <w:p w14:paraId="08B3C09E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2F2F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Analizuojama veikla, sėkmės, jomis remiantis planuojama tolimesnė veikla, numatomas veiklos tęstinumas.</w:t>
            </w:r>
          </w:p>
        </w:tc>
      </w:tr>
      <w:tr w:rsidR="00A7397C" w:rsidRPr="00583F0B" w14:paraId="61B1A4D6" w14:textId="77777777" w:rsidTr="00EE65AF">
        <w:trPr>
          <w:trHeight w:val="1172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BDF1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694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Mokytojo metinės veiklos įsivertinimas ir aptarimas su kuruojančiu vadovu.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EF1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Kuruojantys vadovai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FB7" w14:textId="77777777" w:rsidR="00A7397C" w:rsidRPr="00583F0B" w:rsidRDefault="00D822B5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gruodžio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mėn.</w:t>
            </w:r>
          </w:p>
          <w:p w14:paraId="3F9172FE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700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Įvertinta  mokytojo veikla ir numatytos veiklos tobulinimo ir kvalifikacijos kėlimo gairės.</w:t>
            </w:r>
          </w:p>
        </w:tc>
      </w:tr>
      <w:tr w:rsidR="00A7397C" w:rsidRPr="00583F0B" w14:paraId="071A2173" w14:textId="77777777" w:rsidTr="00EE65AF">
        <w:trPr>
          <w:trHeight w:val="615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9DC6" w14:textId="77777777" w:rsidR="00A7397C" w:rsidRPr="00583F0B" w:rsidRDefault="00A7397C" w:rsidP="00326D42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326D42"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>Siekti kiekvieno mokinio individualios pažangos augimo, sukuriant vaiko poreikius atitinkantį ugdymo kontekstą ir aplinkos sąlygas.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4AE" w14:textId="77777777" w:rsidR="00A7397C" w:rsidRPr="00827100" w:rsidRDefault="00A7397C" w:rsidP="00827100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583F0B"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shd w:val="clear" w:color="auto" w:fill="FFFFFF"/>
              </w:rPr>
              <w:t>Plėtoti pedagogo, kaip ugdymo(</w:t>
            </w:r>
            <w:proofErr w:type="spellStart"/>
            <w:r w:rsidRPr="00583F0B"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583F0B"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) proceso koordinatoriaus, </w:t>
            </w:r>
            <w:r w:rsidR="00D822B5"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profesinę kompetenciją, tęsiant dalyvavimą </w:t>
            </w:r>
            <w:r w:rsidR="00D822B5" w:rsidRPr="009E75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val. (5-ių modulių</w:t>
            </w:r>
            <w:r w:rsidR="00D822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kvalifikacijos kėlimo programoje</w:t>
            </w:r>
            <w:r w:rsidR="00D822B5" w:rsidRPr="009E75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kurios tikslas plėtoti mokytojų </w:t>
            </w:r>
            <w:r w:rsidR="00D822B5" w:rsidRPr="009E75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gebėjimus tobulinti pamoką, siekiant geresnių mokinių mokymosi </w:t>
            </w:r>
            <w:r w:rsidR="00D822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</w:t>
            </w:r>
            <w:r w:rsidR="00D822B5" w:rsidRPr="009E75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DF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319" w14:textId="77777777" w:rsidR="00A7397C" w:rsidRPr="00583F0B" w:rsidRDefault="00D822B5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vasario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gruodžio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DF0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Įgytos pedagogų kompetencijos.</w:t>
            </w:r>
          </w:p>
        </w:tc>
      </w:tr>
      <w:tr w:rsidR="006501AF" w:rsidRPr="00583F0B" w14:paraId="03392C27" w14:textId="77777777" w:rsidTr="00EE65AF">
        <w:trPr>
          <w:trHeight w:val="61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E36A" w14:textId="77777777" w:rsidR="006501AF" w:rsidRPr="00583F0B" w:rsidRDefault="006501AF" w:rsidP="00326D42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A8B" w14:textId="77777777" w:rsidR="006501AF" w:rsidRPr="00583F0B" w:rsidRDefault="006501AF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87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Parengti ir įdiegti atnaujintą mokinių pasiekimų ir pažangos vertinimo tvarką, kuri tarnautų aktyviam ir sąmoningam mokymuisi.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9CF" w14:textId="77777777" w:rsidR="006501AF" w:rsidRPr="00583F0B" w:rsidRDefault="006501AF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8F1" w14:textId="77777777" w:rsidR="006501AF" w:rsidRDefault="006501AF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160" w14:textId="77777777" w:rsidR="006501AF" w:rsidRDefault="006501AF" w:rsidP="00650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Parengta mokinių pasiekimų ir pažangos vertinimo tvarka ir aptarta su bendruomene.</w:t>
            </w:r>
          </w:p>
          <w:p w14:paraId="453451F6" w14:textId="77777777" w:rsidR="006501AF" w:rsidRPr="00583F0B" w:rsidRDefault="006501AF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397C" w:rsidRPr="00583F0B" w14:paraId="6077600B" w14:textId="77777777" w:rsidTr="00EE65AF">
        <w:trPr>
          <w:trHeight w:val="61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8938" w14:textId="77777777" w:rsidR="00A7397C" w:rsidRPr="00583F0B" w:rsidRDefault="00A7397C" w:rsidP="00EE65AF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3E6" w14:textId="77777777" w:rsidR="00A7397C" w:rsidRPr="00583F0B" w:rsidRDefault="006501AF" w:rsidP="00F65C55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65C55">
              <w:rPr>
                <w:rFonts w:ascii="Times New Roman" w:eastAsia="Calibri" w:hAnsi="Times New Roman" w:cs="Times New Roman"/>
                <w:sz w:val="24"/>
                <w:szCs w:val="24"/>
              </w:rPr>
              <w:t>Stiprinti</w:t>
            </w:r>
            <w:r w:rsidR="00D82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pedagogų </w:t>
            </w:r>
            <w:r w:rsidR="00F65C55">
              <w:rPr>
                <w:rFonts w:ascii="Times New Roman" w:eastAsia="Calibri" w:hAnsi="Times New Roman" w:cs="Times New Roman"/>
                <w:sz w:val="24"/>
                <w:szCs w:val="24"/>
              </w:rPr>
              <w:t>darbo su skirtingus ugdymosi poreikius turinčiais mokininiais kompetencijas. Ugdymo turinio individualizavimas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diferencijavimas, personalizavimas.</w:t>
            </w:r>
            <w:r w:rsidR="00F65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522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661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697" w14:textId="77777777" w:rsidR="00A7397C" w:rsidRPr="00583F0B" w:rsidRDefault="00F65C55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Įgytos pedagogų kompetencijos.</w:t>
            </w:r>
          </w:p>
        </w:tc>
      </w:tr>
      <w:tr w:rsidR="000D7936" w:rsidRPr="00583F0B" w14:paraId="1B8288E3" w14:textId="77777777" w:rsidTr="00EE65AF">
        <w:trPr>
          <w:trHeight w:val="61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60E2" w14:textId="77777777" w:rsidR="000D7936" w:rsidRPr="00583F0B" w:rsidRDefault="000D7936" w:rsidP="00EE65AF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49B" w14:textId="77777777" w:rsidR="000D7936" w:rsidRPr="000D7936" w:rsidRDefault="000D7936" w:rsidP="000D793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4.Dalyvauti</w:t>
            </w:r>
            <w:r w:rsidRPr="000D7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Erasmus projekte „Garso vadovėliai - pagalba skaitymo sunkumų turintiems mokiniams ir jų mokytojams“ </w:t>
            </w:r>
          </w:p>
          <w:p w14:paraId="2470945E" w14:textId="77777777" w:rsidR="000D7936" w:rsidRDefault="000D7936" w:rsidP="000D7936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3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0D7936">
              <w:rPr>
                <w:rFonts w:ascii="Times New Roman" w:eastAsia="Calibri" w:hAnsi="Times New Roman" w:cs="Times New Roman"/>
                <w:sz w:val="24"/>
                <w:szCs w:val="24"/>
              </w:rPr>
              <w:t>Ref</w:t>
            </w:r>
            <w:proofErr w:type="spellEnd"/>
            <w:r w:rsidRPr="000D7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Nr. 2020-1-LV01-KA201-077533)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D9F" w14:textId="77777777" w:rsidR="000D7936" w:rsidRDefault="000D7936" w:rsidP="000D7936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J.Baranauskienė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,</w:t>
            </w:r>
          </w:p>
          <w:p w14:paraId="18296D94" w14:textId="77777777" w:rsidR="000D7936" w:rsidRPr="00583F0B" w:rsidRDefault="000D7936" w:rsidP="000D7936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Radvilienė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A. Lapienė, L. Ramanauskienė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ED1" w14:textId="77777777" w:rsidR="000D7936" w:rsidRPr="00583F0B" w:rsidRDefault="000D7936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64F" w14:textId="77777777" w:rsidR="000D7936" w:rsidRPr="00583F0B" w:rsidRDefault="000D7936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Parengtos priemonės padeda mokytojui kokybiškiau organizuoti ugdymo/ugdymosi procesą</w:t>
            </w:r>
          </w:p>
        </w:tc>
      </w:tr>
      <w:tr w:rsidR="00A7397C" w:rsidRPr="00583F0B" w14:paraId="0CE18DF4" w14:textId="77777777" w:rsidTr="00EE65AF">
        <w:trPr>
          <w:trHeight w:val="869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2B2D" w14:textId="77777777" w:rsidR="00A7397C" w:rsidRPr="00583F0B" w:rsidRDefault="00A7397C" w:rsidP="00EE65AF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5ED3" w14:textId="77777777" w:rsidR="00A7397C" w:rsidRPr="00583F0B" w:rsidRDefault="006501AF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. Parengti specialiųjų poreikių mokinių ugdymo programas. Esant būtinybei</w:t>
            </w:r>
            <w:r w:rsidR="00827100">
              <w:rPr>
                <w:rFonts w:ascii="Times New Roman" w:eastAsia="Calibri" w:hAnsi="Times New Roman" w:cs="Times New Roman"/>
                <w:sz w:val="24"/>
                <w:szCs w:val="24"/>
              </w:rPr>
              <w:t>, ugdymo procese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jas koreguoti.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99B2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VGK pirmininkė,</w:t>
            </w:r>
          </w:p>
          <w:p w14:paraId="2E6E21B9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8ACD" w14:textId="77777777" w:rsidR="00A7397C" w:rsidRPr="00583F0B" w:rsidRDefault="006501AF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sausio mėn., rugsėjo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B715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Užtikrinamas specialiųjų poreikių mokinių kokybiškas ugdymas. Atlikta apklausa parodys, kiek </w:t>
            </w:r>
            <w:r w:rsidRPr="00583F0B"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specialiųjų poreikių mokinių supranta jiems pateikiamas užduotis ir kiek </w:t>
            </w:r>
            <w:r w:rsidRPr="00583F0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% 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specialiųjų poreikių mokinių tėvų teigia, kad jų vaikai supranta namų darbų užduotis.</w:t>
            </w:r>
          </w:p>
        </w:tc>
      </w:tr>
      <w:tr w:rsidR="00A7397C" w:rsidRPr="00583F0B" w14:paraId="2D25E142" w14:textId="77777777" w:rsidTr="00EE65AF">
        <w:trPr>
          <w:trHeight w:val="1629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F7DA4" w14:textId="77777777" w:rsidR="00A7397C" w:rsidRPr="00583F0B" w:rsidRDefault="00A7397C" w:rsidP="00EE65AF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D8AB" w14:textId="77777777" w:rsidR="006501AF" w:rsidRPr="00583F0B" w:rsidRDefault="006501AF" w:rsidP="006501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627033">
              <w:rPr>
                <w:rFonts w:ascii="Times New Roman" w:eastAsia="Calibri" w:hAnsi="Times New Roman" w:cs="Times New Roman"/>
                <w:sz w:val="24"/>
                <w:szCs w:val="24"/>
              </w:rPr>
              <w:t>Organizuoti tyrinėjantį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7033">
              <w:rPr>
                <w:rFonts w:ascii="Times New Roman" w:eastAsia="Calibri" w:hAnsi="Times New Roman" w:cs="Times New Roman"/>
                <w:sz w:val="24"/>
                <w:szCs w:val="24"/>
              </w:rPr>
              <w:t>dialogišką, patirtinį mokymąsi.</w:t>
            </w:r>
          </w:p>
          <w:p w14:paraId="28ABD4AA" w14:textId="77777777" w:rsidR="00A7397C" w:rsidRPr="00583F0B" w:rsidRDefault="00A7397C" w:rsidP="00EE65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4E9B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Mokytojai, mokytojų grupės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69C7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A61F" w14:textId="77777777" w:rsidR="00A7397C" w:rsidRPr="00583F0B" w:rsidRDefault="00A7397C" w:rsidP="00627033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Mokytojai veda integruotas pamokas</w:t>
            </w:r>
            <w:r w:rsidR="00627033">
              <w:rPr>
                <w:rFonts w:ascii="Times New Roman" w:eastAsia="Calibri" w:hAnsi="Times New Roman" w:cs="Times New Roman"/>
                <w:sz w:val="24"/>
                <w:szCs w:val="24"/>
              </w:rPr>
              <w:t>, pamokas netradicinėse erdvėse (muziejuose, laboratorijose, pramonės objektuose, gamtoje), konsultuoja mokinius, rengiančius tiriamųjų darbų pristatymus rajono/ respublikos konferencijoms.</w:t>
            </w:r>
            <w:r w:rsidR="005E7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Įrengta STEAM laboratorija pradinėms klasėms.</w:t>
            </w:r>
          </w:p>
        </w:tc>
      </w:tr>
      <w:tr w:rsidR="00A7397C" w:rsidRPr="00583F0B" w14:paraId="66791955" w14:textId="77777777" w:rsidTr="00EE65AF">
        <w:trPr>
          <w:trHeight w:val="1629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F6D55" w14:textId="77777777" w:rsidR="00A7397C" w:rsidRPr="00583F0B" w:rsidRDefault="00A7397C" w:rsidP="00EE65AF">
            <w:pPr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0CE1" w14:textId="77777777" w:rsidR="00A7397C" w:rsidRPr="00266E8F" w:rsidRDefault="00266E8F" w:rsidP="00266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266E8F">
              <w:rPr>
                <w:rFonts w:ascii="Times New Roman" w:eastAsia="Calibri" w:hAnsi="Times New Roman" w:cs="Times New Roman"/>
                <w:sz w:val="24"/>
                <w:szCs w:val="24"/>
              </w:rPr>
              <w:t>Atlikti m</w:t>
            </w:r>
            <w:r w:rsidR="00627033" w:rsidRPr="0026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okėjimo mokytis kompetencijos </w:t>
            </w:r>
            <w:r w:rsidRPr="00266E8F">
              <w:rPr>
                <w:rFonts w:ascii="Times New Roman" w:eastAsia="Calibri" w:hAnsi="Times New Roman" w:cs="Times New Roman"/>
                <w:sz w:val="24"/>
                <w:szCs w:val="24"/>
              </w:rPr>
              <w:t>vertinimą 5-12 kl. mokiniams.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D3A6" w14:textId="77777777" w:rsidR="00A7397C" w:rsidRPr="00583F0B" w:rsidRDefault="00266E8F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852F" w14:textId="77777777" w:rsidR="00A7397C" w:rsidRPr="00583F0B" w:rsidRDefault="00266E8F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balandžio – gegužės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3BE9" w14:textId="77777777" w:rsidR="00A7397C" w:rsidRPr="00583F0B" w:rsidRDefault="00266E8F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Panaudojant IG4L2L įrankį, įvertinama mokėjimo mokytis kompetencija, pateikiamos rekomendacijos kiekvienam mokiniui.</w:t>
            </w:r>
          </w:p>
        </w:tc>
      </w:tr>
      <w:tr w:rsidR="00A7397C" w:rsidRPr="00583F0B" w14:paraId="0531196F" w14:textId="77777777" w:rsidTr="00EE65AF">
        <w:trPr>
          <w:trHeight w:val="820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BADB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34DB" w14:textId="77777777" w:rsidR="00A7397C" w:rsidRPr="00583F0B" w:rsidRDefault="00266E8F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. Analizuoti mokinių mokymosi ir lankomumo rezultatus po I ir II pusmečių bei tarpinius rezultatus, pamokų praleidimo priežastis, specialiųjų poreikių mokinių daromą pažangą.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9278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 pirmininkė</w:t>
            </w:r>
          </w:p>
          <w:p w14:paraId="394DE86D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6779" w14:textId="77777777" w:rsidR="00A7397C" w:rsidRPr="00583F0B" w:rsidRDefault="00266E8F" w:rsidP="00EE65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  <w:r w:rsidR="00A7397C" w:rsidRPr="00583F0B">
              <w:rPr>
                <w:rFonts w:ascii="Times New Roman" w:eastAsia="Calibri" w:hAnsi="Times New Roman" w:cs="Times New Roman"/>
              </w:rPr>
              <w:t xml:space="preserve"> m. sausio mėn., birželio mėn.,</w:t>
            </w:r>
          </w:p>
          <w:p w14:paraId="61C090E7" w14:textId="77777777" w:rsidR="00A7397C" w:rsidRPr="00583F0B" w:rsidRDefault="00A7397C" w:rsidP="00EE65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3F0B">
              <w:rPr>
                <w:rFonts w:ascii="Times New Roman" w:eastAsia="Calibri" w:hAnsi="Times New Roman" w:cs="Times New Roman"/>
              </w:rPr>
              <w:t>lapkričio mėn.</w:t>
            </w:r>
          </w:p>
          <w:p w14:paraId="3383E92D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3578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Analizuojama mokinių pažanga ir lankomumas padės tobulinti ugdomąjį procesą, užtikrins mokinių mokymosi sėkmę ir laiku teikiamą pagalbą.</w:t>
            </w:r>
          </w:p>
        </w:tc>
      </w:tr>
      <w:tr w:rsidR="00A7397C" w:rsidRPr="00583F0B" w14:paraId="141CB47B" w14:textId="77777777" w:rsidTr="00EE65AF">
        <w:trPr>
          <w:trHeight w:val="820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6CD3" w14:textId="77777777" w:rsidR="00A7397C" w:rsidRPr="00583F0B" w:rsidRDefault="00A7397C" w:rsidP="00EE65AF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8A7" w14:textId="77777777" w:rsidR="00A7397C" w:rsidRPr="00583F0B" w:rsidRDefault="00A7397C" w:rsidP="00EE65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8. Skatinti gabių mokinių dalyvavimą dalykinėse olimpiado</w:t>
            </w:r>
            <w:r w:rsidR="00266E8F">
              <w:rPr>
                <w:rFonts w:ascii="Times New Roman" w:eastAsia="Calibri" w:hAnsi="Times New Roman" w:cs="Times New Roman"/>
                <w:sz w:val="24"/>
                <w:szCs w:val="24"/>
              </w:rPr>
              <w:t>se, konkursuose.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EBE0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Metodinių grupių pirmininkai</w:t>
            </w:r>
          </w:p>
          <w:p w14:paraId="13EFEF15" w14:textId="77777777" w:rsidR="00A7397C" w:rsidRPr="00583F0B" w:rsidRDefault="00A7397C" w:rsidP="00EE65AF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B219" w14:textId="77777777" w:rsidR="00A7397C" w:rsidRPr="00583F0B" w:rsidRDefault="00A7397C" w:rsidP="00EE65AF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Pagal olimpiadų ir 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konkursų grafiką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4F22" w14:textId="77777777" w:rsidR="00A7397C" w:rsidRPr="00583F0B" w:rsidRDefault="00191B4C" w:rsidP="00EE6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Daugiau kaip 20 mokinių dalyvauja</w:t>
            </w:r>
            <w:r w:rsidR="00A7397C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6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olimpiadose, </w:t>
            </w:r>
            <w:r w:rsidR="00266E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konkursuose. Laimėtos 1-2 prizinės vietos.</w:t>
            </w:r>
          </w:p>
        </w:tc>
      </w:tr>
      <w:tr w:rsidR="005E71DE" w:rsidRPr="00583F0B" w14:paraId="0682FEDF" w14:textId="77777777" w:rsidTr="00EE65AF">
        <w:trPr>
          <w:trHeight w:val="274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48017" w14:textId="77777777" w:rsidR="005E71DE" w:rsidRPr="00583F0B" w:rsidRDefault="005E71DE" w:rsidP="005E71DE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Analizuoti, kaip aktyvus, </w:t>
            </w:r>
            <w:proofErr w:type="spellStart"/>
            <w:r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>patyriminis</w:t>
            </w:r>
            <w:proofErr w:type="spellEnd"/>
            <w:r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>, įrodymais grįstas mokymas(</w:t>
            </w:r>
            <w:proofErr w:type="spellStart"/>
            <w:r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proofErr w:type="spellEnd"/>
            <w:r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>) motyvuoja mokinius siekti pažangos.</w:t>
            </w:r>
          </w:p>
          <w:p w14:paraId="5AF2CF0A" w14:textId="77777777" w:rsidR="005E71DE" w:rsidRPr="00583F0B" w:rsidRDefault="005E71DE" w:rsidP="005E71DE">
            <w:pPr>
              <w:spacing w:after="168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A6EC" w14:textId="77777777" w:rsidR="005E71DE" w:rsidRPr="00583F0B" w:rsidRDefault="005E71DE" w:rsidP="005E71DE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.Nacionalinių mokinių testų rezultatų panaudojimas, siekiant teigiamo ugdymo(</w:t>
            </w:r>
            <w:proofErr w:type="spellStart"/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) rezultatų pokyčio, apibendrinimas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1FA" w14:textId="77777777" w:rsidR="005E71DE" w:rsidRPr="00583F0B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Direktoriaus pavaduotoja ugdymui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3047" w14:textId="77777777" w:rsidR="005E71DE" w:rsidRPr="00583F0B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 rugpjūčio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198A" w14:textId="77777777" w:rsidR="005E71DE" w:rsidRPr="00583F0B" w:rsidRDefault="005E71DE" w:rsidP="005E71D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pasiekimų tyrimo ir vertinimo duomenys panaudojami ugdymo kokybei gerinti. </w:t>
            </w:r>
          </w:p>
          <w:p w14:paraId="1941A5D1" w14:textId="77777777" w:rsidR="005E71DE" w:rsidRPr="00583F0B" w:rsidRDefault="005E71DE" w:rsidP="005E71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71DE" w:rsidRPr="00583F0B" w14:paraId="2123812B" w14:textId="77777777" w:rsidTr="00EE65AF">
        <w:trPr>
          <w:trHeight w:val="700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7079" w14:textId="77777777" w:rsidR="005E71DE" w:rsidRPr="00583F0B" w:rsidRDefault="005E71DE" w:rsidP="005E71DE">
            <w:pPr>
              <w:spacing w:after="168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CC64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.Mokinių (I g – III g kl.) tiriamųjų projektinių darbų rengimas ir pristatymas.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EA87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 pirmininkė</w:t>
            </w:r>
          </w:p>
          <w:p w14:paraId="37C1FA7C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Darbų vadovai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3ECA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m. lapkričio mėn. – 2021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gegužės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99C3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Informacijos panaudojimas kaip įrodymais grįstas mokymasis per praktinį patyrimą motyvuoja mokinius sėkmei.</w:t>
            </w:r>
          </w:p>
        </w:tc>
      </w:tr>
      <w:tr w:rsidR="005E71DE" w:rsidRPr="00583F0B" w14:paraId="0647F8DA" w14:textId="77777777" w:rsidTr="00EE65AF">
        <w:trPr>
          <w:trHeight w:val="274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125B" w14:textId="77777777" w:rsidR="005E71DE" w:rsidRPr="00583F0B" w:rsidRDefault="005E71DE" w:rsidP="005E71DE">
            <w:pPr>
              <w:spacing w:after="168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0EB1" w14:textId="77777777" w:rsidR="005E71DE" w:rsidRPr="00583F0B" w:rsidRDefault="005E71DE" w:rsidP="005E71D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NMVA Mokyklos pažangos vertinimo ataskaitos rengimas.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69C8" w14:textId="77777777" w:rsidR="005E71DE" w:rsidRPr="00583F0B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Gimnazijos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CA16" w14:textId="77777777" w:rsidR="005E71DE" w:rsidRPr="00583F0B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m. gruodžio mėn. – 2021</w:t>
            </w: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sausio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32F" w14:textId="77777777" w:rsidR="005E71DE" w:rsidRPr="00583F0B" w:rsidRDefault="005E71DE" w:rsidP="005E71DE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Apklausos duomenys panaudojami mokyklos veiklai planuoti.</w:t>
            </w:r>
          </w:p>
        </w:tc>
      </w:tr>
      <w:tr w:rsidR="005E71DE" w:rsidRPr="00583F0B" w14:paraId="11C724F1" w14:textId="77777777" w:rsidTr="00EE65AF">
        <w:trPr>
          <w:trHeight w:val="1707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6E35" w14:textId="77777777" w:rsidR="005E71DE" w:rsidRPr="00583F0B" w:rsidRDefault="005E71DE" w:rsidP="005E71DE">
            <w:pPr>
              <w:spacing w:after="168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A4C5" w14:textId="77777777" w:rsidR="005E71DE" w:rsidRPr="0061139D" w:rsidRDefault="0061139D" w:rsidP="0061139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4.Mokymosi praradimų dėl pandemijos nustatymas. Kompensavimo plano rengimas.</w:t>
            </w:r>
          </w:p>
          <w:p w14:paraId="3DBFF847" w14:textId="77777777" w:rsidR="005E71DE" w:rsidRPr="00583F0B" w:rsidRDefault="005E71DE" w:rsidP="005E71D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A4860D" w14:textId="77777777" w:rsidR="005E71DE" w:rsidRPr="00583F0B" w:rsidRDefault="005E71DE" w:rsidP="005E71D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46D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  <w:p w14:paraId="562E99CF" w14:textId="77777777" w:rsidR="005E71DE" w:rsidRPr="00583F0B" w:rsidRDefault="0061139D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D96" w14:textId="77777777" w:rsidR="005E71DE" w:rsidRPr="00583F0B" w:rsidRDefault="0061139D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kovo - birželio</w:t>
            </w:r>
            <w:r w:rsidR="005E71DE"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935" w14:textId="77777777" w:rsidR="005E71DE" w:rsidRPr="00583F0B" w:rsidRDefault="0061139D" w:rsidP="005E71D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Parengtas mokymosi praradimų dėl pandemijos kompensavimo planas.</w:t>
            </w:r>
          </w:p>
          <w:p w14:paraId="3EA31771" w14:textId="77777777" w:rsidR="005E71DE" w:rsidRPr="00583F0B" w:rsidRDefault="005E71DE" w:rsidP="005E71DE">
            <w:pPr>
              <w:spacing w:after="160" w:line="256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71DE" w:rsidRPr="00583F0B" w14:paraId="0DE947FD" w14:textId="77777777" w:rsidTr="0087145F">
        <w:trPr>
          <w:trHeight w:val="557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F1B1" w14:textId="77777777" w:rsidR="005E71DE" w:rsidRPr="00583F0B" w:rsidRDefault="0061139D" w:rsidP="006113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3.</w:t>
            </w:r>
            <w:r w:rsidR="005E71DE" w:rsidRPr="0032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Plėtoti mokytojų bendradarbiavimą, kolegialų mokymąsi ir patirties sklaidą.</w:t>
            </w:r>
          </w:p>
        </w:tc>
        <w:tc>
          <w:tcPr>
            <w:tcW w:w="3686" w:type="dxa"/>
          </w:tcPr>
          <w:p w14:paraId="13A4D95D" w14:textId="77777777" w:rsidR="005E71DE" w:rsidRPr="00D15305" w:rsidRDefault="0061139D" w:rsidP="006113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1.P</w:t>
            </w:r>
            <w:r w:rsidR="005E71DE"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>rofesinė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5E71DE"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tarpusavio paramos kultūros ir kolegialaus mokymosi aplink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 kūrimas.</w:t>
            </w:r>
          </w:p>
          <w:p w14:paraId="363371E5" w14:textId="77777777" w:rsidR="005E71DE" w:rsidRPr="003F6A8E" w:rsidRDefault="005E71DE" w:rsidP="005E71DE">
            <w:pPr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1F00" w14:textId="77777777" w:rsidR="005E71DE" w:rsidRPr="00583F0B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MT</w:t>
            </w:r>
          </w:p>
          <w:p w14:paraId="4FA347C6" w14:textId="77777777" w:rsidR="005E71DE" w:rsidRPr="00583F0B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4BAC" w14:textId="77777777" w:rsidR="005E71DE" w:rsidRPr="00583F0B" w:rsidRDefault="0061139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  <w:r w:rsidR="005E71DE"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sausio –  gruodžio</w:t>
            </w:r>
            <w:r w:rsidR="005E71DE"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3029" w:type="dxa"/>
          </w:tcPr>
          <w:p w14:paraId="5434F008" w14:textId="77777777" w:rsidR="005E71DE" w:rsidRPr="003F6A8E" w:rsidRDefault="005E71DE" w:rsidP="008271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Sukurta  ir įgyvendinta pedagogų asmeninio tobulėjimo sistema </w:t>
            </w:r>
            <w:r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>(PATS)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Susitart</w:t>
            </w:r>
            <w:r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>a, kad kiekvienas mokytojas per mokslo metus pakvies savo kolegas į 3-4 pamokas ir tiek pat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artų apsilankys kolegų pamokose. </w:t>
            </w:r>
            <w:r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>Kolegialus mokymas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vyksta dalinanti patirtimi ir sumanymais, stebint ir aptariant kolegų pamoka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bei mokantis vieniems iš kitų.</w:t>
            </w:r>
            <w:r w:rsidRPr="00D15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E71DE" w:rsidRPr="00583F0B" w14:paraId="458BB822" w14:textId="77777777" w:rsidTr="00EE65AF">
        <w:trPr>
          <w:trHeight w:val="52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9A9" w14:textId="77777777" w:rsidR="005E71DE" w:rsidRPr="00583F0B" w:rsidRDefault="005E71DE" w:rsidP="005E71DE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4D71" w14:textId="77777777" w:rsidR="005E71DE" w:rsidRDefault="005E71DE" w:rsidP="005E7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Dalijimasis metodine patirtimi rengiant ir pristatant pranešimus </w:t>
            </w:r>
            <w:r w:rsidR="0019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savo bei </w:t>
            </w:r>
            <w:r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kitų mokyklų mokytojams konferencijų, seminarų metu.</w:t>
            </w:r>
          </w:p>
          <w:p w14:paraId="4754A1BF" w14:textId="77777777" w:rsidR="00A975CD" w:rsidRDefault="00A975CD" w:rsidP="005E7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CDF0FC" w14:textId="77777777" w:rsidR="00A975CD" w:rsidRPr="00583F0B" w:rsidRDefault="00A975CD" w:rsidP="005E7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Konferencija „Mano sėkmės istorija“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A9CC" w14:textId="77777777" w:rsidR="005E71DE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Mokytojai</w:t>
            </w:r>
          </w:p>
          <w:p w14:paraId="6A58BE10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806C89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0C637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13540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74A91A" w14:textId="77777777" w:rsidR="00A975CD" w:rsidRPr="00583F0B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FD8B" w14:textId="77777777" w:rsidR="005E71DE" w:rsidRDefault="005E71DE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4216B90E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CC615CA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63EE011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526C56A" w14:textId="77777777" w:rsidR="00A975CD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B705A28" w14:textId="77777777" w:rsidR="00A975CD" w:rsidRPr="00583F0B" w:rsidRDefault="00A975CD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m. kovo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AAE4" w14:textId="77777777" w:rsidR="005E71DE" w:rsidRPr="00583F0B" w:rsidRDefault="005E71DE" w:rsidP="005E71DE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0B">
              <w:rPr>
                <w:rFonts w:ascii="Times New Roman" w:eastAsia="Calibri" w:hAnsi="Times New Roman" w:cs="Times New Roman"/>
                <w:sz w:val="24"/>
                <w:szCs w:val="24"/>
              </w:rPr>
              <w:t>Dalijimasis gerąja patirtimi konferencijose numatytomis temomis. Gerosios patirties įgijimas.</w:t>
            </w:r>
          </w:p>
        </w:tc>
      </w:tr>
      <w:tr w:rsidR="0061139D" w:rsidRPr="00583F0B" w14:paraId="6AA2B90F" w14:textId="77777777" w:rsidTr="00EE65AF">
        <w:trPr>
          <w:trHeight w:val="525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B8E2" w14:textId="77777777" w:rsidR="0061139D" w:rsidRPr="00583F0B" w:rsidRDefault="0061139D" w:rsidP="005E71DE">
            <w:pPr>
              <w:spacing w:after="0" w:line="240" w:lineRule="auto"/>
              <w:ind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8959" w14:textId="77777777" w:rsidR="0061139D" w:rsidRPr="00583F0B" w:rsidRDefault="00191B4C" w:rsidP="005E7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Mokytojų į</w:t>
            </w:r>
            <w:r w:rsidR="006113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sivertinimo ir kvalifikacijos tobulinimo sistemos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atnaujinimas.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ED9B" w14:textId="77777777" w:rsidR="0061139D" w:rsidRDefault="00191B4C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MT</w:t>
            </w:r>
          </w:p>
          <w:p w14:paraId="515D17B8" w14:textId="77777777" w:rsidR="00191B4C" w:rsidRPr="00583F0B" w:rsidRDefault="00191B4C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Metodinės grupės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C176" w14:textId="77777777" w:rsidR="0061139D" w:rsidRPr="00583F0B" w:rsidRDefault="00191B4C" w:rsidP="005E71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m. kovo – gruodžio mėn.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C0FB" w14:textId="77777777" w:rsidR="00191B4C" w:rsidRDefault="00191B4C" w:rsidP="00191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Atnaujinta Mokytojų į(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)vertinimo ir kvalifikacijos tobulinimo sistema. </w:t>
            </w:r>
          </w:p>
          <w:p w14:paraId="0755336E" w14:textId="77777777" w:rsidR="0061139D" w:rsidRPr="00583F0B" w:rsidRDefault="0061139D" w:rsidP="005E71DE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A253D4" w14:textId="77777777" w:rsidR="00A7397C" w:rsidRPr="00583F0B" w:rsidRDefault="00A7397C" w:rsidP="00A7397C">
      <w:pPr>
        <w:spacing w:after="0" w:line="240" w:lineRule="auto"/>
        <w:ind w:hanging="1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76F4FD" w14:textId="77777777" w:rsidR="001B42B0" w:rsidRDefault="00A7397C" w:rsidP="001B42B0">
      <w:pPr>
        <w:spacing w:after="0" w:line="240" w:lineRule="auto"/>
        <w:ind w:hanging="1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3F0B">
        <w:rPr>
          <w:rFonts w:ascii="Times New Roman" w:eastAsia="Calibri" w:hAnsi="Times New Roman" w:cs="Times New Roman"/>
          <w:b/>
          <w:bCs/>
          <w:sz w:val="24"/>
          <w:szCs w:val="24"/>
        </w:rPr>
        <w:t>Laukiamas rezultatas:</w:t>
      </w:r>
      <w:r w:rsidR="00F10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2B0">
        <w:rPr>
          <w:rFonts w:ascii="Times New Roman" w:eastAsia="Calibri" w:hAnsi="Times New Roman" w:cs="Times New Roman"/>
          <w:sz w:val="24"/>
          <w:szCs w:val="24"/>
        </w:rPr>
        <w:t>Mokytojai taiko efektyvius mokymo metodus, atsižvelgdami į mokinio individualius gebėjimus, galimybes ir poreikius.</w:t>
      </w:r>
    </w:p>
    <w:p w14:paraId="1BA142E3" w14:textId="77777777" w:rsidR="00A7397C" w:rsidRPr="00583F0B" w:rsidRDefault="00A7397C" w:rsidP="00A7397C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83F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Rodikliai:</w:t>
      </w:r>
    </w:p>
    <w:p w14:paraId="148FC20E" w14:textId="77777777" w:rsidR="00A7397C" w:rsidRPr="00583F0B" w:rsidRDefault="00797B9D" w:rsidP="00A7397C">
      <w:pPr>
        <w:numPr>
          <w:ilvl w:val="0"/>
          <w:numId w:val="3"/>
        </w:numPr>
        <w:tabs>
          <w:tab w:val="left" w:pos="90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50 proc. stebėtų pamokų pastebimi tyrinėjančio, aktyvaus, patirtimi grįsto mokymosi bruožai.</w:t>
      </w:r>
    </w:p>
    <w:p w14:paraId="6A14406A" w14:textId="77777777" w:rsidR="00A7397C" w:rsidRPr="00583F0B" w:rsidRDefault="00797B9D" w:rsidP="00A7397C">
      <w:pPr>
        <w:numPr>
          <w:ilvl w:val="0"/>
          <w:numId w:val="3"/>
        </w:numPr>
        <w:tabs>
          <w:tab w:val="left" w:pos="900"/>
          <w:tab w:val="num" w:pos="927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Kiekvienas mokytojas bent 1 kartą per metus dalyvauja patirties sklaidos renginyje ir pasidalina savo patirtimi.</w:t>
      </w:r>
    </w:p>
    <w:p w14:paraId="25F81E97" w14:textId="77777777" w:rsidR="00A7397C" w:rsidRPr="00583F0B" w:rsidRDefault="00797B9D" w:rsidP="00797B9D">
      <w:pPr>
        <w:numPr>
          <w:ilvl w:val="0"/>
          <w:numId w:val="3"/>
        </w:numPr>
        <w:tabs>
          <w:tab w:val="left" w:pos="900"/>
          <w:tab w:val="num" w:pos="927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Pr="00D15305">
        <w:rPr>
          <w:rFonts w:ascii="Times New Roman" w:eastAsia="Calibri" w:hAnsi="Times New Roman" w:cs="Times New Roman"/>
          <w:sz w:val="24"/>
          <w:szCs w:val="24"/>
        </w:rPr>
        <w:t>iekvienas mo</w:t>
      </w:r>
      <w:r>
        <w:rPr>
          <w:rFonts w:ascii="Times New Roman" w:eastAsia="Calibri" w:hAnsi="Times New Roman" w:cs="Times New Roman"/>
          <w:sz w:val="24"/>
          <w:szCs w:val="24"/>
        </w:rPr>
        <w:t>kytojas per mokslo metus pakviečia</w:t>
      </w:r>
      <w:r w:rsidRPr="00D15305">
        <w:rPr>
          <w:rFonts w:ascii="Times New Roman" w:eastAsia="Calibri" w:hAnsi="Times New Roman" w:cs="Times New Roman"/>
          <w:sz w:val="24"/>
          <w:szCs w:val="24"/>
        </w:rPr>
        <w:t xml:space="preserve"> savo kolegas į 3-4 pamokas ir tiek pat k</w:t>
      </w:r>
      <w:r>
        <w:rPr>
          <w:rFonts w:ascii="Times New Roman" w:eastAsia="Calibri" w:hAnsi="Times New Roman" w:cs="Times New Roman"/>
          <w:sz w:val="24"/>
          <w:szCs w:val="24"/>
        </w:rPr>
        <w:t>artų apsilanko kolegų pamokose.</w:t>
      </w:r>
    </w:p>
    <w:p w14:paraId="3ABA58E7" w14:textId="77777777" w:rsidR="00A7397C" w:rsidRDefault="00A7397C" w:rsidP="00A7397C">
      <w:pPr>
        <w:spacing w:after="0" w:line="240" w:lineRule="auto"/>
        <w:rPr>
          <w:rFonts w:ascii="Palemonas" w:eastAsia="Calibri" w:hAnsi="Palemonas" w:cs="Times New Roman"/>
          <w:sz w:val="24"/>
          <w:szCs w:val="24"/>
        </w:rPr>
      </w:pPr>
    </w:p>
    <w:p w14:paraId="19F16BCA" w14:textId="77777777" w:rsidR="00411924" w:rsidRDefault="00411924"/>
    <w:sectPr w:rsidR="00411924" w:rsidSect="00A7397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8C0"/>
    <w:multiLevelType w:val="multilevel"/>
    <w:tmpl w:val="9ECA3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007F38"/>
    <w:multiLevelType w:val="hybridMultilevel"/>
    <w:tmpl w:val="17A8EE00"/>
    <w:lvl w:ilvl="0" w:tplc="6F487FB0">
      <w:start w:val="1"/>
      <w:numFmt w:val="decimal"/>
      <w:lvlText w:val="%1."/>
      <w:lvlJc w:val="left"/>
      <w:pPr>
        <w:ind w:left="349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69" w:hanging="360"/>
      </w:pPr>
    </w:lvl>
    <w:lvl w:ilvl="2" w:tplc="0427001B" w:tentative="1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1F455150"/>
    <w:multiLevelType w:val="hybridMultilevel"/>
    <w:tmpl w:val="9304881C"/>
    <w:lvl w:ilvl="0" w:tplc="451A75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775D7"/>
    <w:multiLevelType w:val="hybridMultilevel"/>
    <w:tmpl w:val="25DCD45A"/>
    <w:lvl w:ilvl="0" w:tplc="05083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454D2"/>
    <w:multiLevelType w:val="hybridMultilevel"/>
    <w:tmpl w:val="19149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7C"/>
    <w:rsid w:val="000D7936"/>
    <w:rsid w:val="00191B4C"/>
    <w:rsid w:val="001B42B0"/>
    <w:rsid w:val="00263CCD"/>
    <w:rsid w:val="00266E8F"/>
    <w:rsid w:val="00326D42"/>
    <w:rsid w:val="00411924"/>
    <w:rsid w:val="00447080"/>
    <w:rsid w:val="005E71DE"/>
    <w:rsid w:val="0061139D"/>
    <w:rsid w:val="00627033"/>
    <w:rsid w:val="006501AF"/>
    <w:rsid w:val="006807A2"/>
    <w:rsid w:val="00721833"/>
    <w:rsid w:val="00797B9D"/>
    <w:rsid w:val="007E7A9A"/>
    <w:rsid w:val="00827100"/>
    <w:rsid w:val="009E75B1"/>
    <w:rsid w:val="00A135D4"/>
    <w:rsid w:val="00A33C9D"/>
    <w:rsid w:val="00A7397C"/>
    <w:rsid w:val="00A975CD"/>
    <w:rsid w:val="00B63EA7"/>
    <w:rsid w:val="00BE5DFA"/>
    <w:rsid w:val="00C36CA3"/>
    <w:rsid w:val="00CC6114"/>
    <w:rsid w:val="00D822B5"/>
    <w:rsid w:val="00D90C64"/>
    <w:rsid w:val="00DE120E"/>
    <w:rsid w:val="00F10D6B"/>
    <w:rsid w:val="00F30E2C"/>
    <w:rsid w:val="00F320DC"/>
    <w:rsid w:val="00F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9FD"/>
  <w15:chartTrackingRefBased/>
  <w15:docId w15:val="{1E6E048E-E244-4C18-8CF5-E53981DC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397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397C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0D793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7140</Words>
  <Characters>4070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4</cp:revision>
  <dcterms:created xsi:type="dcterms:W3CDTF">2021-04-19T09:18:00Z</dcterms:created>
  <dcterms:modified xsi:type="dcterms:W3CDTF">2021-09-22T16:54:00Z</dcterms:modified>
</cp:coreProperties>
</file>